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6B836B" w14:textId="36E304D1" w:rsidR="009D641D" w:rsidRPr="00C16BA2" w:rsidRDefault="009D641D" w:rsidP="00C16BA2">
      <w:pPr>
        <w:pStyle w:val="Heading2"/>
        <w:spacing w:before="0" w:line="240" w:lineRule="auto"/>
        <w:rPr>
          <w:rFonts w:asciiTheme="minorHAnsi" w:hAnsiTheme="minorHAnsi"/>
          <w:b/>
          <w:sz w:val="32"/>
          <w:szCs w:val="32"/>
        </w:rPr>
      </w:pPr>
      <w:r w:rsidRPr="00C16BA2">
        <w:rPr>
          <w:rFonts w:asciiTheme="minorHAnsi" w:hAnsiTheme="minorHAnsi"/>
          <w:b/>
          <w:sz w:val="32"/>
          <w:szCs w:val="32"/>
        </w:rPr>
        <w:t>COVID 19 Management and Control in Georgia</w:t>
      </w:r>
    </w:p>
    <w:p w14:paraId="73AECD4D" w14:textId="206DEA0E" w:rsidR="009D641D" w:rsidRPr="00C16BA2" w:rsidRDefault="009D641D" w:rsidP="00C16BA2">
      <w:pPr>
        <w:rPr>
          <w:sz w:val="28"/>
          <w:szCs w:val="28"/>
        </w:rPr>
      </w:pPr>
    </w:p>
    <w:p w14:paraId="7C3F2882" w14:textId="152DDAF3" w:rsidR="009D641D" w:rsidRPr="00C16BA2" w:rsidRDefault="009D641D" w:rsidP="00C16BA2">
      <w:pPr>
        <w:rPr>
          <w:b/>
          <w:bCs/>
        </w:rPr>
      </w:pPr>
      <w:r w:rsidRPr="00C16BA2">
        <w:rPr>
          <w:b/>
          <w:bCs/>
        </w:rPr>
        <w:t xml:space="preserve">Multisectoral response to COVID-19 </w:t>
      </w:r>
    </w:p>
    <w:p w14:paraId="15B71755" w14:textId="02AE8622" w:rsidR="009D641D" w:rsidRPr="00C16BA2" w:rsidRDefault="009D641D" w:rsidP="00C16BA2">
      <w:pPr>
        <w:spacing w:after="0" w:line="240" w:lineRule="auto"/>
        <w:ind w:right="10"/>
      </w:pPr>
      <w:r w:rsidRPr="00C16BA2">
        <w:t>To ensure multisectoral response to COVID-19 the Government of Georgia</w:t>
      </w:r>
      <w:r w:rsidR="00C16BA2" w:rsidRPr="00C16BA2">
        <w:t xml:space="preserve"> </w:t>
      </w:r>
      <w:r w:rsidRPr="00C16BA2">
        <w:t>(</w:t>
      </w:r>
      <w:proofErr w:type="spellStart"/>
      <w:r w:rsidRPr="00C16BA2">
        <w:t>GoG</w:t>
      </w:r>
      <w:proofErr w:type="spellEnd"/>
      <w:r w:rsidRPr="00C16BA2">
        <w:t>) took initial steps as early as</w:t>
      </w:r>
      <w:r w:rsidR="00C16BA2" w:rsidRPr="00C16BA2">
        <w:t xml:space="preserve"> early</w:t>
      </w:r>
      <w:r w:rsidRPr="00C16BA2">
        <w:t xml:space="preserve"> January 2020. The first Government Decree #164 on “Approval of Measures to Prevent the Possible Spread of the New Coronavirus in Georgia and Approval of an Emergency Response Plan for Cases Caused by COVID-19” was adopted (amended on February 26, with the </w:t>
      </w:r>
      <w:proofErr w:type="spellStart"/>
      <w:r w:rsidRPr="00C16BA2">
        <w:t>GoG</w:t>
      </w:r>
      <w:proofErr w:type="spellEnd"/>
      <w:r w:rsidRPr="00C16BA2">
        <w:t xml:space="preserve"> Decree #377) and the national multisectoral committee was established.</w:t>
      </w:r>
    </w:p>
    <w:p w14:paraId="7F0E3469" w14:textId="5EFDA9F0" w:rsidR="009D641D" w:rsidRPr="00C16BA2" w:rsidRDefault="009D641D" w:rsidP="00C16BA2">
      <w:pPr>
        <w:spacing w:after="0" w:line="240" w:lineRule="auto"/>
        <w:ind w:right="10"/>
      </w:pPr>
    </w:p>
    <w:p w14:paraId="446D3786" w14:textId="40E8211E" w:rsidR="009D641D" w:rsidRPr="00C16BA2" w:rsidRDefault="009D641D" w:rsidP="00C16BA2">
      <w:pPr>
        <w:spacing w:after="0" w:line="240" w:lineRule="auto"/>
        <w:ind w:right="10"/>
      </w:pPr>
      <w:r w:rsidRPr="00C16BA2">
        <w:t xml:space="preserve">The Operational Response Plan, approved by the </w:t>
      </w:r>
      <w:proofErr w:type="spellStart"/>
      <w:r w:rsidRPr="00C16BA2">
        <w:t>GoG</w:t>
      </w:r>
      <w:proofErr w:type="spellEnd"/>
      <w:r w:rsidRPr="00C16BA2">
        <w:t xml:space="preserve">, each </w:t>
      </w:r>
      <w:r w:rsidR="00C16BA2" w:rsidRPr="00C16BA2">
        <w:t xml:space="preserve">line ministry and government entity </w:t>
      </w:r>
      <w:r w:rsidRPr="00C16BA2">
        <w:t xml:space="preserve">has clearly defined roles and responsibilities at every stage of COVID-19 response. </w:t>
      </w:r>
      <w:r w:rsidR="00C16BA2" w:rsidRPr="00C16BA2">
        <w:t xml:space="preserve">Specifically, </w:t>
      </w:r>
    </w:p>
    <w:p w14:paraId="179FB8A1" w14:textId="70FEFD66" w:rsidR="009D641D" w:rsidRPr="00C16BA2" w:rsidRDefault="009D641D" w:rsidP="00C16BA2">
      <w:pPr>
        <w:spacing w:after="0" w:line="240" w:lineRule="auto"/>
        <w:ind w:right="10"/>
      </w:pPr>
    </w:p>
    <w:p w14:paraId="128C0B8F" w14:textId="4F9F249C" w:rsidR="009D641D" w:rsidRPr="00C16BA2" w:rsidRDefault="009D641D" w:rsidP="00C16BA2">
      <w:pPr>
        <w:pStyle w:val="ListParagraph"/>
        <w:numPr>
          <w:ilvl w:val="0"/>
          <w:numId w:val="2"/>
        </w:numPr>
        <w:spacing w:after="0" w:line="240" w:lineRule="auto"/>
        <w:rPr>
          <w:color w:val="4472C4" w:themeColor="accent1"/>
        </w:rPr>
      </w:pPr>
      <w:r w:rsidRPr="00C16BA2">
        <w:rPr>
          <w:color w:val="4472C4" w:themeColor="accent1"/>
        </w:rPr>
        <w:t>Ministry of IDPs from the Occupied Territories, Labour, Health and Social Affairs/National Center for Diseases Control and Public Health/ Emergency Situations Coordination and Urgent Assistance Center (</w:t>
      </w:r>
      <w:proofErr w:type="spellStart"/>
      <w:r w:rsidRPr="00C16BA2">
        <w:rPr>
          <w:color w:val="4472C4" w:themeColor="accent1"/>
        </w:rPr>
        <w:t>MoIDPLHSA</w:t>
      </w:r>
      <w:proofErr w:type="spellEnd"/>
      <w:r w:rsidRPr="00C16BA2">
        <w:rPr>
          <w:color w:val="4472C4" w:themeColor="accent1"/>
        </w:rPr>
        <w:t>, NCDC and ESCUAC)</w:t>
      </w:r>
    </w:p>
    <w:p w14:paraId="6B420EDE" w14:textId="677095E5" w:rsidR="009D641D" w:rsidRPr="00C16BA2" w:rsidRDefault="009D641D" w:rsidP="00C16BA2">
      <w:pPr>
        <w:pStyle w:val="ListParagraph"/>
        <w:numPr>
          <w:ilvl w:val="1"/>
          <w:numId w:val="2"/>
        </w:numPr>
        <w:spacing w:after="0" w:line="240" w:lineRule="auto"/>
      </w:pPr>
      <w:r w:rsidRPr="00C16BA2">
        <w:t>In line with global regulations, coordinates implementation of the Operational Response Plan;</w:t>
      </w:r>
    </w:p>
    <w:p w14:paraId="12E5370C" w14:textId="0B3C3E4E" w:rsidR="009D641D" w:rsidRPr="00C16BA2" w:rsidRDefault="009D641D" w:rsidP="00C16BA2">
      <w:pPr>
        <w:pStyle w:val="ListParagraph"/>
        <w:numPr>
          <w:ilvl w:val="1"/>
          <w:numId w:val="2"/>
        </w:numPr>
        <w:spacing w:after="0" w:line="240" w:lineRule="auto"/>
      </w:pPr>
      <w:r w:rsidRPr="00C16BA2">
        <w:t xml:space="preserve">Actively engages local and international experts to develop case management protocols; </w:t>
      </w:r>
    </w:p>
    <w:p w14:paraId="0BAEAC33" w14:textId="44B51861" w:rsidR="009D641D" w:rsidRPr="00C16BA2" w:rsidRDefault="009D641D" w:rsidP="00C16BA2">
      <w:pPr>
        <w:pStyle w:val="ListParagraph"/>
        <w:numPr>
          <w:ilvl w:val="1"/>
          <w:numId w:val="2"/>
        </w:numPr>
        <w:spacing w:after="0" w:line="240" w:lineRule="auto"/>
      </w:pPr>
      <w:r w:rsidRPr="00C16BA2">
        <w:t>Monitors screening and detection;</w:t>
      </w:r>
    </w:p>
    <w:p w14:paraId="72752A36" w14:textId="50260E2F" w:rsidR="009D641D" w:rsidRPr="00C16BA2" w:rsidRDefault="009D641D" w:rsidP="00C16BA2">
      <w:pPr>
        <w:pStyle w:val="ListParagraph"/>
        <w:numPr>
          <w:ilvl w:val="1"/>
          <w:numId w:val="2"/>
        </w:numPr>
        <w:spacing w:after="0" w:line="240" w:lineRule="auto"/>
      </w:pPr>
      <w:r w:rsidRPr="00C16BA2">
        <w:t xml:space="preserve">Coordinates surveillance (including lab diagnostics); </w:t>
      </w:r>
    </w:p>
    <w:p w14:paraId="5EFAFC09" w14:textId="41CF663B" w:rsidR="009D641D" w:rsidRPr="00C16BA2" w:rsidRDefault="009D641D" w:rsidP="00C16BA2">
      <w:pPr>
        <w:pStyle w:val="ListParagraph"/>
        <w:numPr>
          <w:ilvl w:val="1"/>
          <w:numId w:val="2"/>
        </w:numPr>
        <w:spacing w:after="0" w:line="240" w:lineRule="auto"/>
      </w:pPr>
      <w:r w:rsidRPr="00C16BA2">
        <w:t xml:space="preserve">As needed, transfers suspected/confirmed samples to WHO reference lab for further testing; </w:t>
      </w:r>
    </w:p>
    <w:p w14:paraId="4C91CA96" w14:textId="600E0D58" w:rsidR="009D641D" w:rsidRPr="00C16BA2" w:rsidRDefault="009D641D" w:rsidP="00C16BA2">
      <w:pPr>
        <w:pStyle w:val="ListParagraph"/>
        <w:numPr>
          <w:ilvl w:val="1"/>
          <w:numId w:val="2"/>
        </w:numPr>
        <w:spacing w:after="0" w:line="240" w:lineRule="auto"/>
      </w:pPr>
      <w:r w:rsidRPr="00C16BA2">
        <w:t xml:space="preserve">Coordinates quarantine and isolation of people who have recently traveled to the risk areas. Including, citizens of Georgia with permanent or temporary residency in high risk countries; </w:t>
      </w:r>
    </w:p>
    <w:p w14:paraId="1622E13B" w14:textId="091A66C9" w:rsidR="009D641D" w:rsidRPr="00C16BA2" w:rsidRDefault="009D641D" w:rsidP="00C16BA2">
      <w:pPr>
        <w:pStyle w:val="ListParagraph"/>
        <w:numPr>
          <w:ilvl w:val="1"/>
          <w:numId w:val="2"/>
        </w:numPr>
        <w:spacing w:after="0" w:line="240" w:lineRule="auto"/>
      </w:pPr>
      <w:r w:rsidRPr="00C16BA2">
        <w:t xml:space="preserve">Identifies and mobilizes healthcare facilities to manage confirm or suspected cases. </w:t>
      </w:r>
    </w:p>
    <w:p w14:paraId="54E5F327" w14:textId="08919701" w:rsidR="009D641D" w:rsidRPr="00C16BA2" w:rsidRDefault="009D641D" w:rsidP="00C16BA2">
      <w:pPr>
        <w:pStyle w:val="ListParagraph"/>
        <w:numPr>
          <w:ilvl w:val="1"/>
          <w:numId w:val="2"/>
        </w:numPr>
        <w:spacing w:after="0" w:line="240" w:lineRule="auto"/>
      </w:pPr>
      <w:r w:rsidRPr="00C16BA2">
        <w:t xml:space="preserve">In accordance with WHO recommendations, provides trainings and workshops for relevant health workforce, epidemiologists and other target groups; </w:t>
      </w:r>
    </w:p>
    <w:p w14:paraId="545AAB79" w14:textId="2E750189" w:rsidR="009D641D" w:rsidRPr="00C16BA2" w:rsidRDefault="009D641D" w:rsidP="00C16BA2">
      <w:pPr>
        <w:pStyle w:val="ListParagraph"/>
        <w:numPr>
          <w:ilvl w:val="1"/>
          <w:numId w:val="2"/>
        </w:numPr>
        <w:spacing w:after="0" w:line="240" w:lineRule="auto"/>
      </w:pPr>
      <w:r w:rsidRPr="00C16BA2">
        <w:t xml:space="preserve">Develops and enacts prevention and control measures to hamper the spread of COVID-19. </w:t>
      </w:r>
    </w:p>
    <w:p w14:paraId="59C8AC2D" w14:textId="77777777" w:rsidR="009D641D" w:rsidRPr="00C16BA2" w:rsidRDefault="009D641D" w:rsidP="00C16BA2">
      <w:pPr>
        <w:pStyle w:val="ListParagraph"/>
        <w:spacing w:after="0" w:line="240" w:lineRule="auto"/>
        <w:ind w:left="1440"/>
      </w:pPr>
    </w:p>
    <w:p w14:paraId="44F2B776" w14:textId="4EDDBB06" w:rsidR="009D641D" w:rsidRPr="00C16BA2" w:rsidRDefault="009D641D" w:rsidP="00C16BA2">
      <w:pPr>
        <w:pStyle w:val="ListParagraph"/>
        <w:numPr>
          <w:ilvl w:val="0"/>
          <w:numId w:val="2"/>
        </w:numPr>
        <w:spacing w:after="0" w:line="240" w:lineRule="auto"/>
        <w:rPr>
          <w:color w:val="4472C4" w:themeColor="accent1"/>
        </w:rPr>
      </w:pPr>
      <w:r w:rsidRPr="00C16BA2">
        <w:rPr>
          <w:color w:val="4472C4" w:themeColor="accent1"/>
        </w:rPr>
        <w:t>Ministry of Internal Affairs/Police</w:t>
      </w:r>
    </w:p>
    <w:p w14:paraId="2B5CB6D0" w14:textId="04BBADDE" w:rsidR="009D641D" w:rsidRPr="00C16BA2" w:rsidRDefault="009D641D" w:rsidP="00C16BA2">
      <w:pPr>
        <w:pStyle w:val="ListParagraph"/>
        <w:numPr>
          <w:ilvl w:val="1"/>
          <w:numId w:val="2"/>
        </w:numPr>
        <w:spacing w:after="0" w:line="240" w:lineRule="auto"/>
      </w:pPr>
      <w:r w:rsidRPr="00C16BA2">
        <w:t xml:space="preserve">Coordinates and implements safety and security measures of medical/healthcare facilities; </w:t>
      </w:r>
    </w:p>
    <w:p w14:paraId="2756C105" w14:textId="6282E9C4" w:rsidR="009D641D" w:rsidRPr="00C16BA2" w:rsidRDefault="009D641D" w:rsidP="00C16BA2">
      <w:pPr>
        <w:pStyle w:val="ListParagraph"/>
        <w:numPr>
          <w:ilvl w:val="1"/>
          <w:numId w:val="2"/>
        </w:numPr>
        <w:spacing w:after="0" w:line="240" w:lineRule="auto"/>
      </w:pPr>
      <w:r w:rsidRPr="00C16BA2">
        <w:t xml:space="preserve">Provides assistance to the ambulance or other vehicle to ensure patient transfer; </w:t>
      </w:r>
    </w:p>
    <w:p w14:paraId="534EE024" w14:textId="5D5B849E" w:rsidR="009D641D" w:rsidRPr="00C16BA2" w:rsidRDefault="009D641D" w:rsidP="00C16BA2">
      <w:pPr>
        <w:pStyle w:val="ListParagraph"/>
        <w:numPr>
          <w:ilvl w:val="1"/>
          <w:numId w:val="2"/>
        </w:numPr>
        <w:spacing w:after="0" w:line="240" w:lineRule="auto"/>
      </w:pPr>
      <w:r w:rsidRPr="00C16BA2">
        <w:t xml:space="preserve">Monitors and implements safety measures at the isolation sites and other strategic state facilities; </w:t>
      </w:r>
    </w:p>
    <w:p w14:paraId="2044B0F2" w14:textId="1FC7FF9B" w:rsidR="009D641D" w:rsidRPr="00C16BA2" w:rsidRDefault="009D641D" w:rsidP="00C16BA2">
      <w:pPr>
        <w:pStyle w:val="ListParagraph"/>
        <w:numPr>
          <w:ilvl w:val="1"/>
          <w:numId w:val="2"/>
        </w:numPr>
        <w:spacing w:after="0" w:line="240" w:lineRule="auto"/>
      </w:pPr>
      <w:r w:rsidRPr="00C16BA2">
        <w:t xml:space="preserve">Registers newly arrived passengers at the border checkpoints and distributes informational leaflets on COVID-19. </w:t>
      </w:r>
      <w:r w:rsidR="007D004F" w:rsidRPr="00C16BA2">
        <w:t>Collects information on</w:t>
      </w:r>
      <w:r w:rsidRPr="00C16BA2">
        <w:t xml:space="preserve"> </w:t>
      </w:r>
      <w:r w:rsidR="007D004F" w:rsidRPr="00C16BA2">
        <w:t>f</w:t>
      </w:r>
      <w:r w:rsidRPr="00C16BA2">
        <w:t xml:space="preserve">light </w:t>
      </w:r>
      <w:r w:rsidR="007D004F" w:rsidRPr="00C16BA2">
        <w:t>n</w:t>
      </w:r>
      <w:r w:rsidRPr="00C16BA2">
        <w:t xml:space="preserve">umber, </w:t>
      </w:r>
      <w:r w:rsidR="007D004F" w:rsidRPr="00C16BA2">
        <w:t>t</w:t>
      </w:r>
      <w:r w:rsidRPr="00C16BA2">
        <w:t xml:space="preserve">ype of </w:t>
      </w:r>
      <w:r w:rsidR="007D004F" w:rsidRPr="00C16BA2">
        <w:t>v</w:t>
      </w:r>
      <w:r w:rsidRPr="00C16BA2">
        <w:t xml:space="preserve">ehicle, co-passengers, contact information; </w:t>
      </w:r>
    </w:p>
    <w:p w14:paraId="12E5F8D9" w14:textId="77777777" w:rsidR="009D641D" w:rsidRPr="00C16BA2" w:rsidRDefault="009D641D" w:rsidP="00C16BA2">
      <w:pPr>
        <w:pStyle w:val="ListParagraph"/>
        <w:spacing w:after="0" w:line="240" w:lineRule="auto"/>
        <w:ind w:left="1440"/>
      </w:pPr>
    </w:p>
    <w:p w14:paraId="11BB7A4C" w14:textId="6E718F38" w:rsidR="009D641D" w:rsidRPr="00C16BA2" w:rsidRDefault="009D641D" w:rsidP="00C16BA2">
      <w:pPr>
        <w:pStyle w:val="ListParagraph"/>
        <w:numPr>
          <w:ilvl w:val="0"/>
          <w:numId w:val="2"/>
        </w:numPr>
        <w:spacing w:after="0" w:line="240" w:lineRule="auto"/>
        <w:rPr>
          <w:color w:val="4472C4" w:themeColor="accent1"/>
        </w:rPr>
      </w:pPr>
      <w:r w:rsidRPr="00C16BA2">
        <w:rPr>
          <w:color w:val="4472C4" w:themeColor="accent1"/>
        </w:rPr>
        <w:t>Ministry of Finances/Revenue Service</w:t>
      </w:r>
    </w:p>
    <w:p w14:paraId="75353720" w14:textId="14FA9E8E" w:rsidR="009D641D" w:rsidRPr="00C16BA2" w:rsidRDefault="007D004F" w:rsidP="00C16BA2">
      <w:pPr>
        <w:pStyle w:val="ListParagraph"/>
        <w:numPr>
          <w:ilvl w:val="1"/>
          <w:numId w:val="2"/>
        </w:numPr>
        <w:spacing w:after="0" w:line="240" w:lineRule="auto"/>
      </w:pPr>
      <w:r w:rsidRPr="00C16BA2">
        <w:t>Registers newly arrived passengers and distributes leaflets at the border checkpoints. Collects information on flight number, type of vehicle, co-passengers, contact information;</w:t>
      </w:r>
    </w:p>
    <w:p w14:paraId="50DCCDC9" w14:textId="77777777" w:rsidR="007D004F" w:rsidRPr="00C16BA2" w:rsidRDefault="007D004F" w:rsidP="00C16BA2">
      <w:pPr>
        <w:pStyle w:val="ListParagraph"/>
        <w:numPr>
          <w:ilvl w:val="1"/>
          <w:numId w:val="2"/>
        </w:numPr>
        <w:spacing w:after="0" w:line="240" w:lineRule="auto"/>
      </w:pPr>
      <w:r w:rsidRPr="00C16BA2">
        <w:t>Coordinates screening at the border in-line with international health regulations.  Immediately notifies NCDC</w:t>
      </w:r>
    </w:p>
    <w:p w14:paraId="3A6A2BF1" w14:textId="1F26F098" w:rsidR="007D004F" w:rsidRPr="00C16BA2" w:rsidRDefault="007D004F" w:rsidP="00C16BA2">
      <w:pPr>
        <w:pStyle w:val="ListParagraph"/>
        <w:numPr>
          <w:ilvl w:val="1"/>
          <w:numId w:val="2"/>
        </w:numPr>
        <w:spacing w:after="0" w:line="240" w:lineRule="auto"/>
      </w:pPr>
      <w:r w:rsidRPr="00C16BA2">
        <w:lastRenderedPageBreak/>
        <w:t xml:space="preserve">The National Food Agency and the Revenue Service enforces prohibition of import of live animals from the People’s Republic of China. </w:t>
      </w:r>
    </w:p>
    <w:p w14:paraId="33E8B26A" w14:textId="6866FB28" w:rsidR="007D004F" w:rsidRPr="00C16BA2" w:rsidRDefault="007D004F" w:rsidP="00C16BA2">
      <w:pPr>
        <w:pStyle w:val="ListParagraph"/>
        <w:numPr>
          <w:ilvl w:val="0"/>
          <w:numId w:val="2"/>
        </w:numPr>
        <w:spacing w:after="0" w:line="240" w:lineRule="auto"/>
      </w:pPr>
      <w:r w:rsidRPr="00C16BA2">
        <w:rPr>
          <w:color w:val="4472C4" w:themeColor="accent1"/>
        </w:rPr>
        <w:t>Ministry of</w:t>
      </w:r>
      <w:r w:rsidRPr="00C16BA2">
        <w:rPr>
          <w:rFonts w:cstheme="minorHAnsi"/>
          <w:b/>
          <w:bCs/>
          <w:i/>
        </w:rPr>
        <w:t xml:space="preserve"> </w:t>
      </w:r>
      <w:r w:rsidRPr="00C16BA2">
        <w:rPr>
          <w:color w:val="4472C4" w:themeColor="accent1"/>
        </w:rPr>
        <w:t>Economy and Sustainable Development/United Airports of Georgia</w:t>
      </w:r>
    </w:p>
    <w:p w14:paraId="51BE0EDD" w14:textId="779617C5" w:rsidR="007D004F" w:rsidRPr="00C16BA2" w:rsidRDefault="00C16BA2" w:rsidP="00C16BA2">
      <w:pPr>
        <w:pStyle w:val="ListParagraph"/>
        <w:numPr>
          <w:ilvl w:val="1"/>
          <w:numId w:val="2"/>
        </w:numPr>
        <w:spacing w:after="0" w:line="240" w:lineRule="auto"/>
      </w:pPr>
      <w:r w:rsidRPr="00C16BA2">
        <w:t xml:space="preserve">Provides information about COVID-19 and communicates regulatory updates with tourism industry; </w:t>
      </w:r>
    </w:p>
    <w:p w14:paraId="541AC87E" w14:textId="24E6EB0B" w:rsidR="00C16BA2" w:rsidRPr="00C16BA2" w:rsidRDefault="00C16BA2" w:rsidP="00C16BA2">
      <w:pPr>
        <w:pStyle w:val="ListParagraph"/>
        <w:numPr>
          <w:ilvl w:val="1"/>
          <w:numId w:val="2"/>
        </w:numPr>
        <w:spacing w:after="0" w:line="240" w:lineRule="auto"/>
      </w:pPr>
      <w:r w:rsidRPr="00C16BA2">
        <w:t xml:space="preserve">Enforces temporary cancellation on international flights from high-risk countries; </w:t>
      </w:r>
    </w:p>
    <w:p w14:paraId="49D3C7E8" w14:textId="2200F273" w:rsidR="00C16BA2" w:rsidRPr="00C16BA2" w:rsidRDefault="00C16BA2" w:rsidP="00C16BA2">
      <w:pPr>
        <w:pStyle w:val="ListParagraph"/>
        <w:numPr>
          <w:ilvl w:val="1"/>
          <w:numId w:val="2"/>
        </w:numPr>
        <w:spacing w:after="0" w:line="240" w:lineRule="auto"/>
      </w:pPr>
      <w:r w:rsidRPr="00C16BA2">
        <w:t xml:space="preserve">Oversees implementation of the guidelines at the Georgian Airports; </w:t>
      </w:r>
    </w:p>
    <w:p w14:paraId="1961E206" w14:textId="5A0FCF11" w:rsidR="00C16BA2" w:rsidRPr="00C16BA2" w:rsidRDefault="00C16BA2" w:rsidP="00C16BA2">
      <w:pPr>
        <w:pStyle w:val="ListParagraph"/>
        <w:numPr>
          <w:ilvl w:val="0"/>
          <w:numId w:val="2"/>
        </w:numPr>
        <w:spacing w:after="0" w:line="240" w:lineRule="auto"/>
        <w:rPr>
          <w:color w:val="4472C4" w:themeColor="accent1"/>
        </w:rPr>
      </w:pPr>
      <w:r w:rsidRPr="00C16BA2">
        <w:rPr>
          <w:color w:val="4472C4" w:themeColor="accent1"/>
        </w:rPr>
        <w:t>Ministry of Foreign Affairs</w:t>
      </w:r>
    </w:p>
    <w:p w14:paraId="2B87B0C5" w14:textId="089C1754" w:rsidR="00C16BA2" w:rsidRPr="00C16BA2" w:rsidRDefault="00C16BA2" w:rsidP="00C16BA2">
      <w:pPr>
        <w:pStyle w:val="ListParagraph"/>
        <w:numPr>
          <w:ilvl w:val="1"/>
          <w:numId w:val="2"/>
        </w:numPr>
        <w:spacing w:after="0" w:line="240" w:lineRule="auto"/>
      </w:pPr>
      <w:r w:rsidRPr="00C16BA2">
        <w:t xml:space="preserve">Regularly shares information with relevant institutions and international organizations located abroad; </w:t>
      </w:r>
    </w:p>
    <w:p w14:paraId="65BAF9CA" w14:textId="3EDF1D65" w:rsidR="00C16BA2" w:rsidRPr="00C16BA2" w:rsidRDefault="00C16BA2" w:rsidP="00C16BA2">
      <w:pPr>
        <w:pStyle w:val="ListParagraph"/>
        <w:numPr>
          <w:ilvl w:val="1"/>
          <w:numId w:val="2"/>
        </w:numPr>
        <w:spacing w:after="0" w:line="240" w:lineRule="auto"/>
      </w:pPr>
      <w:r w:rsidRPr="00C16BA2">
        <w:t xml:space="preserve">Monitors health condition of Citizens of Georgia living abroad;  </w:t>
      </w:r>
    </w:p>
    <w:p w14:paraId="10777BB8" w14:textId="2E72D7CD" w:rsidR="00C16BA2" w:rsidRPr="00C16BA2" w:rsidRDefault="00C16BA2" w:rsidP="00C16BA2">
      <w:pPr>
        <w:pStyle w:val="ListParagraph"/>
        <w:numPr>
          <w:ilvl w:val="0"/>
          <w:numId w:val="2"/>
        </w:numPr>
        <w:spacing w:after="0" w:line="240" w:lineRule="auto"/>
        <w:rPr>
          <w:color w:val="4472C4" w:themeColor="accent1"/>
        </w:rPr>
      </w:pPr>
      <w:r w:rsidRPr="00C16BA2">
        <w:rPr>
          <w:color w:val="4472C4" w:themeColor="accent1"/>
        </w:rPr>
        <w:t>Ministry of Education, Science, Culture and Sports</w:t>
      </w:r>
    </w:p>
    <w:p w14:paraId="06CDA90B" w14:textId="58D4EB2A" w:rsidR="00C16BA2" w:rsidRPr="00C16BA2" w:rsidRDefault="00C16BA2" w:rsidP="00C16BA2">
      <w:pPr>
        <w:pStyle w:val="ListParagraph"/>
        <w:numPr>
          <w:ilvl w:val="1"/>
          <w:numId w:val="2"/>
        </w:numPr>
        <w:spacing w:after="0" w:line="240" w:lineRule="auto"/>
      </w:pPr>
      <w:r w:rsidRPr="00C16BA2">
        <w:t xml:space="preserve">Facilitates temporary suspension of education process and transition to remote/e-schools. </w:t>
      </w:r>
    </w:p>
    <w:p w14:paraId="434EB4F8" w14:textId="77777777" w:rsidR="00C16BA2" w:rsidRPr="00C16BA2" w:rsidRDefault="00C16BA2" w:rsidP="00C16BA2">
      <w:pPr>
        <w:spacing w:after="0" w:line="240" w:lineRule="auto"/>
      </w:pPr>
    </w:p>
    <w:p w14:paraId="29AADFEB" w14:textId="77777777" w:rsidR="00C16BA2" w:rsidRPr="00C16BA2" w:rsidRDefault="00C16BA2" w:rsidP="00C16BA2">
      <w:pPr>
        <w:spacing w:after="0" w:line="240" w:lineRule="auto"/>
      </w:pPr>
    </w:p>
    <w:p w14:paraId="2DE53D41" w14:textId="6ECAD641" w:rsidR="00C16BA2" w:rsidRPr="00C16BA2" w:rsidRDefault="00C16BA2" w:rsidP="00C16BA2">
      <w:pPr>
        <w:spacing w:after="0" w:line="240" w:lineRule="auto"/>
        <w:rPr>
          <w:b/>
          <w:bCs/>
        </w:rPr>
      </w:pPr>
      <w:r>
        <w:rPr>
          <w:b/>
          <w:bCs/>
        </w:rPr>
        <w:t>C</w:t>
      </w:r>
      <w:r w:rsidRPr="00C16BA2">
        <w:rPr>
          <w:b/>
          <w:bCs/>
        </w:rPr>
        <w:t xml:space="preserve">oordinated action </w:t>
      </w:r>
    </w:p>
    <w:p w14:paraId="64739B68" w14:textId="768A7FC4" w:rsidR="00C16BA2" w:rsidRDefault="00C16BA2" w:rsidP="00C16BA2">
      <w:pPr>
        <w:spacing w:after="0" w:line="240" w:lineRule="auto"/>
      </w:pPr>
    </w:p>
    <w:p w14:paraId="3A5473DF" w14:textId="4D697F0C" w:rsidR="00C16BA2" w:rsidRPr="00C16BA2" w:rsidRDefault="00C16BA2" w:rsidP="00C16BA2">
      <w:pPr>
        <w:spacing w:after="0" w:line="240" w:lineRule="auto"/>
      </w:pPr>
      <w:r>
        <w:t xml:space="preserve">To mitigate COVID-19, </w:t>
      </w:r>
      <w:proofErr w:type="spellStart"/>
      <w:r>
        <w:t>GoG</w:t>
      </w:r>
      <w:proofErr w:type="spellEnd"/>
      <w:r>
        <w:t xml:space="preserve"> has taken early steps. In the beginning of February, the Ministry and NCDC, in collaboration with other actors, have initiated risk-communication efforts by developing clear messages related to symptom recognition, first contact, appropriate use of health services, financial access and social protection measures related to COVID-19. These efforts covered all media platforms. To further strengthen risk-communication strategies and ensure transparency the government website was launched. </w:t>
      </w:r>
    </w:p>
    <w:p w14:paraId="1FD9C3DE" w14:textId="77777777" w:rsidR="00C16BA2" w:rsidRDefault="00C16BA2" w:rsidP="00C16BA2">
      <w:pPr>
        <w:spacing w:after="0" w:line="240" w:lineRule="auto"/>
      </w:pPr>
    </w:p>
    <w:p w14:paraId="06E91FEB" w14:textId="5FD138F1" w:rsidR="00C16BA2" w:rsidRDefault="00C16BA2" w:rsidP="00C16BA2">
      <w:pPr>
        <w:spacing w:after="0" w:line="240" w:lineRule="auto"/>
      </w:pPr>
      <w:r>
        <w:t xml:space="preserve">Georgia has demonstrated unprecedented commitment to urgently establish surge capacity to deliver services such as: a) laboratory testing, contact tracing and risk assessment; </w:t>
      </w:r>
      <w:r w:rsidRPr="00C16BA2">
        <w:t xml:space="preserve">(a) laboratory testing, contract tracing and risk assessment; (b) epidemiological analysis and surveillance; (c) evidence-informed policy advice on nonpharmaceutical interventions and guidance to the health and other sectors on their roles in the response; </w:t>
      </w:r>
      <w:r>
        <w:t xml:space="preserve">and </w:t>
      </w:r>
      <w:r w:rsidRPr="00C16BA2">
        <w:t>(</w:t>
      </w:r>
      <w:r>
        <w:t>d</w:t>
      </w:r>
      <w:r w:rsidRPr="00C16BA2">
        <w:t>) evidence-informed information for the general public.</w:t>
      </w:r>
    </w:p>
    <w:p w14:paraId="788264F7" w14:textId="3D685BC1" w:rsidR="00C16BA2" w:rsidRDefault="00C16BA2" w:rsidP="00C16BA2">
      <w:pPr>
        <w:spacing w:after="0" w:line="240" w:lineRule="auto"/>
      </w:pPr>
    </w:p>
    <w:p w14:paraId="6794D70C" w14:textId="56DBB7E6" w:rsidR="00C16BA2" w:rsidRDefault="00C16BA2" w:rsidP="00C16BA2">
      <w:pPr>
        <w:spacing w:after="0" w:line="240" w:lineRule="auto"/>
      </w:pPr>
      <w:r>
        <w:t xml:space="preserve">Together with the Ministry of Internal Affairs and the Ministry of Finances, </w:t>
      </w:r>
      <w:proofErr w:type="spellStart"/>
      <w:r w:rsidRPr="00C16BA2">
        <w:t>MoIDPLHSA</w:t>
      </w:r>
      <w:proofErr w:type="spellEnd"/>
      <w:r w:rsidRPr="00C16BA2">
        <w:t xml:space="preserve"> </w:t>
      </w:r>
      <w:r>
        <w:t xml:space="preserve">and NCDC have developed first - point-of-contact strategy.  Call centers were established at primary healthcare level. </w:t>
      </w:r>
    </w:p>
    <w:p w14:paraId="462AC93F" w14:textId="77777777" w:rsidR="00C16BA2" w:rsidRPr="00C16BA2" w:rsidRDefault="00C16BA2" w:rsidP="00C16BA2">
      <w:pPr>
        <w:spacing w:after="0" w:line="240" w:lineRule="auto"/>
      </w:pPr>
    </w:p>
    <w:p w14:paraId="2302D225" w14:textId="0ED685E7" w:rsidR="00C16BA2" w:rsidRPr="00C16BA2" w:rsidRDefault="00C16BA2" w:rsidP="00C16BA2">
      <w:pPr>
        <w:spacing w:after="0" w:line="240" w:lineRule="auto"/>
      </w:pPr>
      <w:r>
        <w:t xml:space="preserve">Health workers, who are working at the front line, are </w:t>
      </w:r>
      <w:r w:rsidRPr="00C16BA2">
        <w:t>equipped with C-level Personal Protective Equipment (PPE) and Remote Thermometers</w:t>
      </w:r>
      <w:r>
        <w:t xml:space="preserve">. </w:t>
      </w:r>
      <w:r w:rsidRPr="00C16BA2">
        <w:t>Each team is additionally provided with the necessary number of protective goggles, N-95 mask and AHD hand antiseptic.</w:t>
      </w:r>
    </w:p>
    <w:p w14:paraId="1FCC90DE" w14:textId="42EE5B5E" w:rsidR="00C16BA2" w:rsidRDefault="00C16BA2" w:rsidP="00C16BA2">
      <w:pPr>
        <w:spacing w:after="0" w:line="240" w:lineRule="auto"/>
      </w:pPr>
    </w:p>
    <w:p w14:paraId="61454500" w14:textId="77777777" w:rsidR="00C16BA2" w:rsidRDefault="00C16BA2" w:rsidP="00C16BA2">
      <w:pPr>
        <w:spacing w:after="0" w:line="240" w:lineRule="auto"/>
      </w:pPr>
      <w:r>
        <w:t xml:space="preserve">As of today (April 6, 2020), Georgia has 188 cases, of which 39 have recovered and cases were fatal. 4735 people are quarantined in pre-selected locations and 383 people are under hospital supervisions. As the cases increase, the Ministry will engage more hospitals by sending a formal notification to empty beds. </w:t>
      </w:r>
    </w:p>
    <w:p w14:paraId="3974F45B" w14:textId="77777777" w:rsidR="00C16BA2" w:rsidRPr="00C16BA2" w:rsidRDefault="00C16BA2" w:rsidP="00C16BA2">
      <w:pPr>
        <w:spacing w:after="0" w:line="240" w:lineRule="auto"/>
      </w:pPr>
      <w:r>
        <w:t xml:space="preserve"> </w:t>
      </w:r>
    </w:p>
    <w:p w14:paraId="4D340F8C" w14:textId="77777777" w:rsidR="00C16BA2" w:rsidRPr="00C16BA2" w:rsidRDefault="00C16BA2" w:rsidP="00C16BA2">
      <w:pPr>
        <w:spacing w:after="0" w:line="240" w:lineRule="auto"/>
      </w:pPr>
    </w:p>
    <w:p w14:paraId="12FE938E" w14:textId="77777777" w:rsidR="00C16BA2" w:rsidRDefault="00C16BA2" w:rsidP="00C16BA2">
      <w:pPr>
        <w:spacing w:after="0" w:line="240" w:lineRule="auto"/>
        <w:rPr>
          <w:noProof/>
        </w:rPr>
      </w:pPr>
      <w:r w:rsidRPr="00C16BA2">
        <w:rPr>
          <w:noProof/>
        </w:rPr>
        <w:t xml:space="preserve"> </w:t>
      </w:r>
      <w:r>
        <w:rPr>
          <w:noProof/>
        </w:rPr>
        <w:t xml:space="preserve">The timeline of coordinated COVID -19 action is deplayed below. </w:t>
      </w:r>
    </w:p>
    <w:p w14:paraId="0880BDBB" w14:textId="1C8E141D" w:rsidR="00C16BA2" w:rsidRPr="00C16BA2" w:rsidRDefault="00C16BA2" w:rsidP="00C16BA2">
      <w:pPr>
        <w:spacing w:after="0" w:line="240" w:lineRule="auto"/>
        <w:rPr>
          <w:noProof/>
        </w:rPr>
      </w:pPr>
      <w:r>
        <w:rPr>
          <w:noProof/>
        </w:rPr>
        <w:lastRenderedPageBreak/>
        <mc:AlternateContent>
          <mc:Choice Requires="wps">
            <w:drawing>
              <wp:anchor distT="0" distB="0" distL="114300" distR="114300" simplePos="0" relativeHeight="251659264" behindDoc="0" locked="0" layoutInCell="1" allowOverlap="1" wp14:anchorId="02AC71C1" wp14:editId="499A6FD6">
                <wp:simplePos x="0" y="0"/>
                <wp:positionH relativeFrom="column">
                  <wp:posOffset>5222240</wp:posOffset>
                </wp:positionH>
                <wp:positionV relativeFrom="paragraph">
                  <wp:posOffset>1492250</wp:posOffset>
                </wp:positionV>
                <wp:extent cx="1278890" cy="1608005"/>
                <wp:effectExtent l="203200" t="0" r="0" b="93980"/>
                <wp:wrapNone/>
                <wp:docPr id="7" name="Curved Left Arrow 7"/>
                <wp:cNvGraphicFramePr/>
                <a:graphic xmlns:a="http://schemas.openxmlformats.org/drawingml/2006/main">
                  <a:graphicData uri="http://schemas.microsoft.com/office/word/2010/wordprocessingShape">
                    <wps:wsp>
                      <wps:cNvSpPr/>
                      <wps:spPr>
                        <a:xfrm rot="20675242">
                          <a:off x="0" y="0"/>
                          <a:ext cx="1278890" cy="1608005"/>
                        </a:xfrm>
                        <a:prstGeom prst="curvedLeftArrow">
                          <a:avLst>
                            <a:gd name="adj1" fmla="val 14618"/>
                            <a:gd name="adj2" fmla="val 50000"/>
                            <a:gd name="adj3" fmla="val 18605"/>
                          </a:avLst>
                        </a:prstGeom>
                        <a:solidFill>
                          <a:srgbClr val="6E9E9F"/>
                        </a:solidFill>
                        <a:ln>
                          <a:solidFill>
                            <a:srgbClr val="6E9E9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B0CEB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7" o:spid="_x0000_s1026" type="#_x0000_t103" style="position:absolute;margin-left:411.2pt;margin-top:117.5pt;width:100.7pt;height:126.6pt;rotation:-1010082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" adj="13010,18561,4019" fillcolor="#6e9e9f" strokecolor="#6e9e9f" strokeweight="1pt"/>
            </w:pict>
          </mc:Fallback>
        </mc:AlternateContent>
      </w:r>
      <w:r w:rsidRPr="00C16BA2">
        <w:rPr>
          <w:noProof/>
        </w:rPr>
        <w:drawing>
          <wp:inline distT="0" distB="0" distL="0" distR="0" wp14:anchorId="549B3C5D" wp14:editId="2206090D">
            <wp:extent cx="6200782" cy="2276475"/>
            <wp:effectExtent l="0" t="0" r="9525" b="0"/>
            <wp:docPr id="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39" t="29817" r="904" b="19312"/>
                    <a:stretch/>
                  </pic:blipFill>
                  <pic:spPr bwMode="auto">
                    <a:xfrm>
                      <a:off x="0" y="0"/>
                      <a:ext cx="6229324" cy="2286954"/>
                    </a:xfrm>
                    <a:prstGeom prst="rect">
                      <a:avLst/>
                    </a:prstGeom>
                    <a:ln>
                      <a:noFill/>
                    </a:ln>
                    <a:extLst>
                      <a:ext uri="{53640926-AAD7-44D8-BBD7-CCE9431645EC}">
                        <a14:shadowObscured xmlns:a14="http://schemas.microsoft.com/office/drawing/2010/main"/>
                      </a:ext>
                    </a:extLst>
                  </pic:spPr>
                </pic:pic>
              </a:graphicData>
            </a:graphic>
          </wp:inline>
        </w:drawing>
      </w:r>
    </w:p>
    <w:p w14:paraId="65D3827D" w14:textId="5A6990C2" w:rsidR="00C16BA2" w:rsidRPr="00C16BA2" w:rsidRDefault="00C16BA2" w:rsidP="00C16BA2">
      <w:pPr>
        <w:spacing w:after="0" w:line="240" w:lineRule="auto"/>
        <w:rPr>
          <w:noProof/>
        </w:rPr>
      </w:pPr>
    </w:p>
    <w:p w14:paraId="172926B9" w14:textId="7749B01A" w:rsidR="00C16BA2" w:rsidRPr="00C16BA2" w:rsidRDefault="00C16BA2" w:rsidP="00C16BA2">
      <w:pPr>
        <w:spacing w:after="0" w:line="240" w:lineRule="auto"/>
        <w:rPr>
          <w:noProof/>
        </w:rPr>
      </w:pPr>
    </w:p>
    <w:p w14:paraId="0EE380B6" w14:textId="455F5393" w:rsidR="00C16BA2" w:rsidRPr="00C16BA2" w:rsidRDefault="00C16BA2" w:rsidP="00C16BA2">
      <w:pPr>
        <w:spacing w:after="0" w:line="240" w:lineRule="auto"/>
      </w:pPr>
      <w:r w:rsidRPr="00C16BA2">
        <w:rPr>
          <w:noProof/>
        </w:rPr>
        <w:drawing>
          <wp:inline distT="0" distB="0" distL="0" distR="0" wp14:anchorId="0566D71C" wp14:editId="6749E292">
            <wp:extent cx="6145950" cy="2152650"/>
            <wp:effectExtent l="0" t="0" r="7620" b="0"/>
            <wp:docPr id="6" name="Picture 6"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t="27673" r="-5" b="23800"/>
                    <a:stretch/>
                  </pic:blipFill>
                  <pic:spPr bwMode="auto">
                    <a:xfrm>
                      <a:off x="0" y="0"/>
                      <a:ext cx="6183774" cy="2165898"/>
                    </a:xfrm>
                    <a:prstGeom prst="rect">
                      <a:avLst/>
                    </a:prstGeom>
                    <a:ln>
                      <a:noFill/>
                    </a:ln>
                    <a:extLst>
                      <a:ext uri="{53640926-AAD7-44D8-BBD7-CCE9431645EC}">
                        <a14:shadowObscured xmlns:a14="http://schemas.microsoft.com/office/drawing/2010/main"/>
                      </a:ext>
                    </a:extLst>
                  </pic:spPr>
                </pic:pic>
              </a:graphicData>
            </a:graphic>
          </wp:inline>
        </w:drawing>
      </w:r>
    </w:p>
    <w:p w14:paraId="75160252" w14:textId="6E05EF0D" w:rsidR="00C16BA2" w:rsidRPr="00C16BA2" w:rsidRDefault="00C16BA2" w:rsidP="00C16BA2">
      <w:pPr>
        <w:spacing w:after="0" w:line="240" w:lineRule="auto"/>
      </w:pPr>
    </w:p>
    <w:p w14:paraId="74B0C8FE" w14:textId="7CE90A57" w:rsidR="00C16BA2" w:rsidRDefault="00C16BA2" w:rsidP="00C16BA2">
      <w:pPr>
        <w:spacing w:after="0" w:line="240" w:lineRule="auto"/>
      </w:pPr>
    </w:p>
    <w:p w14:paraId="133E9AF4" w14:textId="0777BC88" w:rsidR="00C16BA2" w:rsidRPr="00C16BA2" w:rsidRDefault="00C16BA2" w:rsidP="00C16BA2">
      <w:pPr>
        <w:spacing w:after="0" w:line="240" w:lineRule="auto"/>
        <w:rPr>
          <w:b/>
          <w:bCs/>
        </w:rPr>
      </w:pPr>
      <w:r>
        <w:rPr>
          <w:b/>
          <w:bCs/>
        </w:rPr>
        <w:t xml:space="preserve">Need for International </w:t>
      </w:r>
      <w:r w:rsidRPr="00C16BA2">
        <w:rPr>
          <w:b/>
          <w:bCs/>
        </w:rPr>
        <w:t>Donor assistance</w:t>
      </w:r>
    </w:p>
    <w:p w14:paraId="3AF8D215" w14:textId="77777777" w:rsidR="00C16BA2" w:rsidRDefault="00C16BA2" w:rsidP="00C16BA2"/>
    <w:p w14:paraId="7BF34C00" w14:textId="178870D8" w:rsidR="00C16BA2" w:rsidRDefault="00C16BA2" w:rsidP="00C16BA2">
      <w:r>
        <w:t xml:space="preserve">The early experience in countries with COVID19 outbreak shows that it requires extraordinary mobilization of health systems. As of today, Georgia has been a successful case in COVID-19 response across the WHO European Region. However, with far fewer resources than high-income countries, Georgia requires donor assistance in order to maintain the current success and avoid devastating consequences COVID-19 may have on national health system.  </w:t>
      </w:r>
    </w:p>
    <w:p w14:paraId="7E4CF289" w14:textId="11515299" w:rsidR="00C16BA2" w:rsidRDefault="00C16BA2" w:rsidP="00C16BA2">
      <w:r>
        <w:t>According to current needs immediate international donor assistance is required in following priority areas:</w:t>
      </w:r>
    </w:p>
    <w:p w14:paraId="7758D0F5" w14:textId="6DDEA448" w:rsidR="00C16BA2" w:rsidRPr="00C16BA2" w:rsidRDefault="00C16BA2" w:rsidP="00C16BA2">
      <w:pPr>
        <w:rPr>
          <w:b/>
        </w:rPr>
      </w:pPr>
      <w:r>
        <w:rPr>
          <w:b/>
        </w:rPr>
        <w:t xml:space="preserve">1. </w:t>
      </w:r>
      <w:r w:rsidRPr="00695740">
        <w:rPr>
          <w:b/>
        </w:rPr>
        <w:t xml:space="preserve">Enhancing capacity of health facilities in critical care and case management </w:t>
      </w:r>
    </w:p>
    <w:p w14:paraId="25553D8B" w14:textId="3200F6D7" w:rsidR="00C16BA2" w:rsidRPr="00C16BA2" w:rsidRDefault="00C16BA2" w:rsidP="00C16BA2">
      <w:pPr>
        <w:pStyle w:val="ListParagraph"/>
        <w:rPr>
          <w:u w:val="single"/>
        </w:rPr>
      </w:pPr>
      <w:r>
        <w:t xml:space="preserve">A specific feature of the Georgian health care system is that over 80% of hospital care providers are private. State owned </w:t>
      </w:r>
      <w:r w:rsidRPr="003D2FD5">
        <w:rPr>
          <w:b/>
        </w:rPr>
        <w:t>infectious disease</w:t>
      </w:r>
      <w:r>
        <w:rPr>
          <w:b/>
        </w:rPr>
        <w:t>/AIDS</w:t>
      </w:r>
      <w:r w:rsidRPr="003D2FD5">
        <w:rPr>
          <w:b/>
        </w:rPr>
        <w:t xml:space="preserve"> hospital</w:t>
      </w:r>
      <w:r>
        <w:t xml:space="preserve"> which acts as a technical hub for all other treatment sites is located in a very old building. Government has </w:t>
      </w:r>
      <w:r w:rsidR="00C3659C">
        <w:t>identified an appropriate newly build health facility which is privately owned and the owner is willing to sell his property. Resources should be mobilized for procuring the building and making necessary adjustment and refurbishment to meet international</w:t>
      </w:r>
      <w:r>
        <w:t xml:space="preserve"> requirements of infection control. </w:t>
      </w:r>
      <w:r w:rsidRPr="00C16BA2">
        <w:rPr>
          <w:u w:val="single"/>
        </w:rPr>
        <w:t xml:space="preserve">Therefore, key priority for donor assistance is to acquire additional </w:t>
      </w:r>
      <w:r w:rsidRPr="00C16BA2">
        <w:rPr>
          <w:u w:val="single"/>
        </w:rPr>
        <w:lastRenderedPageBreak/>
        <w:t>financial resources to procure much needed full hospital</w:t>
      </w:r>
      <w:r w:rsidR="00C3659C">
        <w:rPr>
          <w:u w:val="single"/>
        </w:rPr>
        <w:t xml:space="preserve"> infrastructure and </w:t>
      </w:r>
      <w:r w:rsidR="00C3659C" w:rsidRPr="00C16BA2">
        <w:rPr>
          <w:u w:val="single"/>
        </w:rPr>
        <w:t>equipment</w:t>
      </w:r>
      <w:r w:rsidRPr="00C16BA2">
        <w:rPr>
          <w:u w:val="single"/>
        </w:rPr>
        <w:t xml:space="preserve"> and supplies for up to 200 hospital beds. </w:t>
      </w:r>
    </w:p>
    <w:p w14:paraId="5226BEC2" w14:textId="77777777" w:rsidR="00C16BA2" w:rsidRDefault="00C16BA2" w:rsidP="00C16BA2">
      <w:pPr>
        <w:pStyle w:val="ListParagraph"/>
      </w:pPr>
    </w:p>
    <w:p w14:paraId="3370FA56" w14:textId="77777777" w:rsidR="00C16BA2" w:rsidRDefault="00C16BA2" w:rsidP="00C16BA2">
      <w:pPr>
        <w:pStyle w:val="ListParagraph"/>
      </w:pPr>
      <w:r>
        <w:t xml:space="preserve">Another priority under this priority area is to improve physical infrastructure and equip 3 state owned hospitals – a) Tbilisi (Central Republican Hospital for 350 beds), b) Newly built hospital in </w:t>
      </w:r>
      <w:proofErr w:type="spellStart"/>
      <w:r>
        <w:t>Rukhi</w:t>
      </w:r>
      <w:proofErr w:type="spellEnd"/>
      <w:r>
        <w:t xml:space="preserve"> (in </w:t>
      </w:r>
      <w:proofErr w:type="spellStart"/>
      <w:r>
        <w:t>Samegrelo</w:t>
      </w:r>
      <w:proofErr w:type="spellEnd"/>
      <w:r>
        <w:t xml:space="preserve">, nearby occupied territory of Abkhazia 350 beds) and c) Newly built republican hospital in Batumi, Adjara Region (150 beds). </w:t>
      </w:r>
    </w:p>
    <w:p w14:paraId="10407143" w14:textId="77777777" w:rsidR="00C16BA2" w:rsidRDefault="00C16BA2" w:rsidP="00C16BA2">
      <w:pPr>
        <w:pStyle w:val="ListParagraph"/>
      </w:pPr>
    </w:p>
    <w:tbl>
      <w:tblPr>
        <w:tblStyle w:val="GridTable2-Accent1"/>
        <w:tblpPr w:leftFromText="180" w:rightFromText="180" w:vertAnchor="text" w:horzAnchor="margin" w:tblpXSpec="center" w:tblpY="144"/>
        <w:tblW w:w="0" w:type="auto"/>
        <w:tblLook w:val="04A0" w:firstRow="1" w:lastRow="0" w:firstColumn="1" w:lastColumn="0" w:noHBand="0" w:noVBand="1"/>
      </w:tblPr>
      <w:tblGrid>
        <w:gridCol w:w="2296"/>
        <w:gridCol w:w="1338"/>
        <w:gridCol w:w="3481"/>
      </w:tblGrid>
      <w:tr w:rsidR="00C16BA2" w:rsidRPr="00C16BA2" w14:paraId="6990DC43" w14:textId="77777777" w:rsidTr="00C16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67C094A4" w14:textId="77777777" w:rsidR="00C16BA2" w:rsidRPr="00C16BA2" w:rsidRDefault="00C16BA2" w:rsidP="00C16BA2">
            <w:pPr>
              <w:rPr>
                <w:rFonts w:asciiTheme="minorHAnsi" w:hAnsiTheme="minorHAnsi"/>
              </w:rPr>
            </w:pPr>
            <w:r w:rsidRPr="00C16BA2">
              <w:rPr>
                <w:rFonts w:asciiTheme="minorHAnsi" w:hAnsiTheme="minorHAnsi"/>
              </w:rPr>
              <w:t>Hospital</w:t>
            </w:r>
          </w:p>
        </w:tc>
        <w:tc>
          <w:tcPr>
            <w:tcW w:w="1338" w:type="dxa"/>
          </w:tcPr>
          <w:p w14:paraId="6213541B" w14:textId="77777777" w:rsidR="00C16BA2" w:rsidRPr="00C16BA2" w:rsidRDefault="00C16BA2" w:rsidP="00C16BA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Location</w:t>
            </w:r>
          </w:p>
        </w:tc>
        <w:tc>
          <w:tcPr>
            <w:tcW w:w="3481" w:type="dxa"/>
          </w:tcPr>
          <w:p w14:paraId="1A8E8BAB" w14:textId="77777777" w:rsidR="00C16BA2" w:rsidRPr="00C16BA2" w:rsidRDefault="00C16BA2" w:rsidP="00C16BA2">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Investment required in infrastructure</w:t>
            </w:r>
          </w:p>
        </w:tc>
      </w:tr>
      <w:tr w:rsidR="00C16BA2" w:rsidRPr="00C16BA2" w14:paraId="62FE12F3" w14:textId="77777777" w:rsidTr="00C1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755ED891" w14:textId="77777777" w:rsidR="00C16BA2" w:rsidRPr="00C16BA2" w:rsidRDefault="00C16BA2" w:rsidP="00C16BA2">
            <w:pPr>
              <w:rPr>
                <w:rFonts w:asciiTheme="minorHAnsi" w:hAnsiTheme="minorHAnsi"/>
              </w:rPr>
            </w:pPr>
            <w:r w:rsidRPr="00C16BA2">
              <w:rPr>
                <w:rFonts w:asciiTheme="minorHAnsi" w:hAnsiTheme="minorHAnsi"/>
              </w:rPr>
              <w:t xml:space="preserve">Infectious Disease Hospital </w:t>
            </w:r>
          </w:p>
        </w:tc>
        <w:tc>
          <w:tcPr>
            <w:tcW w:w="1338" w:type="dxa"/>
          </w:tcPr>
          <w:p w14:paraId="52A737E6"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BA2">
              <w:rPr>
                <w:rFonts w:asciiTheme="minorHAnsi" w:hAnsiTheme="minorHAnsi"/>
              </w:rPr>
              <w:t>Tbilisi</w:t>
            </w:r>
          </w:p>
        </w:tc>
        <w:tc>
          <w:tcPr>
            <w:tcW w:w="3481" w:type="dxa"/>
          </w:tcPr>
          <w:p w14:paraId="74184AE4" w14:textId="24FA791E" w:rsidR="00C16BA2" w:rsidRPr="00C16BA2" w:rsidRDefault="00C3659C"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Procurement of new building, its r</w:t>
            </w:r>
            <w:r w:rsidR="00C16BA2" w:rsidRPr="00C16BA2">
              <w:rPr>
                <w:rFonts w:asciiTheme="minorHAnsi" w:hAnsiTheme="minorHAnsi"/>
              </w:rPr>
              <w:t>efurbishment, Hospital equipment and supplies for up to 200 beds</w:t>
            </w:r>
          </w:p>
        </w:tc>
      </w:tr>
      <w:tr w:rsidR="00C16BA2" w:rsidRPr="00C16BA2" w14:paraId="203640CA" w14:textId="77777777" w:rsidTr="00C16BA2">
        <w:tc>
          <w:tcPr>
            <w:cnfStyle w:val="001000000000" w:firstRow="0" w:lastRow="0" w:firstColumn="1" w:lastColumn="0" w:oddVBand="0" w:evenVBand="0" w:oddHBand="0" w:evenHBand="0" w:firstRowFirstColumn="0" w:firstRowLastColumn="0" w:lastRowFirstColumn="0" w:lastRowLastColumn="0"/>
            <w:tcW w:w="2296" w:type="dxa"/>
          </w:tcPr>
          <w:p w14:paraId="4829D383" w14:textId="77777777" w:rsidR="00C16BA2" w:rsidRPr="00C16BA2" w:rsidRDefault="00C16BA2" w:rsidP="00C16BA2">
            <w:pPr>
              <w:rPr>
                <w:rFonts w:asciiTheme="minorHAnsi" w:hAnsiTheme="minorHAnsi"/>
              </w:rPr>
            </w:pPr>
            <w:r w:rsidRPr="00C16BA2">
              <w:rPr>
                <w:rFonts w:asciiTheme="minorHAnsi" w:hAnsiTheme="minorHAnsi"/>
              </w:rPr>
              <w:t xml:space="preserve">Central Republican Hospital </w:t>
            </w:r>
          </w:p>
        </w:tc>
        <w:tc>
          <w:tcPr>
            <w:tcW w:w="1338" w:type="dxa"/>
          </w:tcPr>
          <w:p w14:paraId="07A41D43" w14:textId="77777777" w:rsidR="00C16BA2" w:rsidRPr="00C16BA2" w:rsidRDefault="00C16BA2"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Tbilisi</w:t>
            </w:r>
          </w:p>
        </w:tc>
        <w:tc>
          <w:tcPr>
            <w:tcW w:w="3481" w:type="dxa"/>
          </w:tcPr>
          <w:p w14:paraId="3E03508F" w14:textId="77777777" w:rsidR="00C16BA2" w:rsidRPr="00C16BA2" w:rsidRDefault="00C16BA2"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Reconstruction/refurbishment, Hospital equipment and supplies for 350 beds</w:t>
            </w:r>
          </w:p>
        </w:tc>
      </w:tr>
      <w:tr w:rsidR="00C16BA2" w:rsidRPr="00C16BA2" w14:paraId="2561FA68" w14:textId="77777777" w:rsidTr="00C1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5C6039C2" w14:textId="77777777" w:rsidR="00C16BA2" w:rsidRPr="00C16BA2" w:rsidRDefault="00C16BA2" w:rsidP="00C16BA2">
            <w:pPr>
              <w:rPr>
                <w:rFonts w:asciiTheme="minorHAnsi" w:hAnsiTheme="minorHAnsi"/>
              </w:rPr>
            </w:pPr>
            <w:proofErr w:type="spellStart"/>
            <w:r w:rsidRPr="00C16BA2">
              <w:rPr>
                <w:rFonts w:asciiTheme="minorHAnsi" w:hAnsiTheme="minorHAnsi"/>
              </w:rPr>
              <w:t>Rukhi</w:t>
            </w:r>
            <w:proofErr w:type="spellEnd"/>
            <w:r w:rsidRPr="00C16BA2">
              <w:rPr>
                <w:rFonts w:asciiTheme="minorHAnsi" w:hAnsiTheme="minorHAnsi"/>
              </w:rPr>
              <w:t xml:space="preserve"> Hospital</w:t>
            </w:r>
          </w:p>
        </w:tc>
        <w:tc>
          <w:tcPr>
            <w:tcW w:w="1338" w:type="dxa"/>
          </w:tcPr>
          <w:p w14:paraId="7294A00A"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proofErr w:type="spellStart"/>
            <w:r w:rsidRPr="00C16BA2">
              <w:rPr>
                <w:rFonts w:asciiTheme="minorHAnsi" w:hAnsiTheme="minorHAnsi"/>
              </w:rPr>
              <w:t>Rukhi</w:t>
            </w:r>
            <w:proofErr w:type="spellEnd"/>
          </w:p>
        </w:tc>
        <w:tc>
          <w:tcPr>
            <w:tcW w:w="3481" w:type="dxa"/>
          </w:tcPr>
          <w:p w14:paraId="4ACC944C"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C16BA2">
              <w:rPr>
                <w:rFonts w:asciiTheme="minorHAnsi" w:hAnsiTheme="minorHAnsi"/>
              </w:rPr>
              <w:t>Hospital equipment and supplies for 350 beds</w:t>
            </w:r>
          </w:p>
        </w:tc>
      </w:tr>
      <w:tr w:rsidR="00C16BA2" w:rsidRPr="00C16BA2" w14:paraId="54BDADE6" w14:textId="77777777" w:rsidTr="00C16BA2">
        <w:tc>
          <w:tcPr>
            <w:cnfStyle w:val="001000000000" w:firstRow="0" w:lastRow="0" w:firstColumn="1" w:lastColumn="0" w:oddVBand="0" w:evenVBand="0" w:oddHBand="0" w:evenHBand="0" w:firstRowFirstColumn="0" w:firstRowLastColumn="0" w:lastRowFirstColumn="0" w:lastRowLastColumn="0"/>
            <w:tcW w:w="2296" w:type="dxa"/>
          </w:tcPr>
          <w:p w14:paraId="3AD0369B" w14:textId="77777777" w:rsidR="00C16BA2" w:rsidRPr="00C16BA2" w:rsidRDefault="00C16BA2" w:rsidP="00C16BA2">
            <w:pPr>
              <w:rPr>
                <w:rFonts w:asciiTheme="minorHAnsi" w:hAnsiTheme="minorHAnsi"/>
              </w:rPr>
            </w:pPr>
            <w:r w:rsidRPr="00C16BA2">
              <w:rPr>
                <w:rFonts w:asciiTheme="minorHAnsi" w:hAnsiTheme="minorHAnsi"/>
              </w:rPr>
              <w:t>Republican Hospital</w:t>
            </w:r>
          </w:p>
        </w:tc>
        <w:tc>
          <w:tcPr>
            <w:tcW w:w="1338" w:type="dxa"/>
          </w:tcPr>
          <w:p w14:paraId="60CBB571" w14:textId="77777777" w:rsidR="00C16BA2" w:rsidRPr="00C16BA2" w:rsidRDefault="00C16BA2"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C16BA2">
              <w:rPr>
                <w:rFonts w:asciiTheme="minorHAnsi" w:hAnsiTheme="minorHAnsi"/>
              </w:rPr>
              <w:t>Batumi</w:t>
            </w:r>
          </w:p>
        </w:tc>
        <w:tc>
          <w:tcPr>
            <w:tcW w:w="3481" w:type="dxa"/>
          </w:tcPr>
          <w:p w14:paraId="01FCA7CA" w14:textId="53729ECF" w:rsidR="00C16BA2" w:rsidRPr="00C16BA2" w:rsidRDefault="00C3659C" w:rsidP="00C16BA2">
            <w:pP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 xml:space="preserve">This is a newly built building. Investment is needed for </w:t>
            </w:r>
            <w:r w:rsidR="00C16BA2" w:rsidRPr="00C16BA2">
              <w:rPr>
                <w:rFonts w:asciiTheme="minorHAnsi" w:hAnsiTheme="minorHAnsi"/>
              </w:rPr>
              <w:t xml:space="preserve">Hospital equipment and supplies for </w:t>
            </w:r>
            <w:r w:rsidR="00C16BA2">
              <w:rPr>
                <w:rFonts w:asciiTheme="minorHAnsi" w:hAnsiTheme="minorHAnsi"/>
              </w:rPr>
              <w:t>200</w:t>
            </w:r>
            <w:r w:rsidR="00C16BA2" w:rsidRPr="00C16BA2">
              <w:rPr>
                <w:rFonts w:asciiTheme="minorHAnsi" w:hAnsiTheme="minorHAnsi"/>
              </w:rPr>
              <w:t xml:space="preserve"> beds</w:t>
            </w:r>
          </w:p>
        </w:tc>
      </w:tr>
      <w:tr w:rsidR="00C16BA2" w:rsidRPr="00C16BA2" w14:paraId="5C36512F" w14:textId="77777777" w:rsidTr="00C16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96" w:type="dxa"/>
          </w:tcPr>
          <w:p w14:paraId="0BC52F45" w14:textId="77777777" w:rsidR="00C16BA2" w:rsidRPr="00C16BA2" w:rsidRDefault="00C16BA2" w:rsidP="00C16BA2">
            <w:pPr>
              <w:rPr>
                <w:rFonts w:asciiTheme="minorHAnsi" w:hAnsiTheme="minorHAnsi"/>
              </w:rPr>
            </w:pPr>
            <w:proofErr w:type="spellStart"/>
            <w:r w:rsidRPr="00C16BA2">
              <w:rPr>
                <w:rFonts w:asciiTheme="minorHAnsi" w:hAnsiTheme="minorHAnsi"/>
              </w:rPr>
              <w:t>Lisi</w:t>
            </w:r>
            <w:proofErr w:type="spellEnd"/>
            <w:r w:rsidRPr="00C16BA2">
              <w:rPr>
                <w:rFonts w:asciiTheme="minorHAnsi" w:hAnsiTheme="minorHAnsi"/>
              </w:rPr>
              <w:t xml:space="preserve"> Oncology Hospital </w:t>
            </w:r>
          </w:p>
        </w:tc>
        <w:tc>
          <w:tcPr>
            <w:tcW w:w="1338" w:type="dxa"/>
          </w:tcPr>
          <w:p w14:paraId="26B324F6" w14:textId="77777777"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Tbilisi</w:t>
            </w:r>
          </w:p>
        </w:tc>
        <w:tc>
          <w:tcPr>
            <w:tcW w:w="3481" w:type="dxa"/>
          </w:tcPr>
          <w:p w14:paraId="419DC25D" w14:textId="3162644A" w:rsidR="00C16BA2" w:rsidRPr="00C16BA2" w:rsidRDefault="00C16BA2" w:rsidP="00C16BA2">
            <w:pP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 xml:space="preserve">Hospital </w:t>
            </w:r>
            <w:r w:rsidR="00C3659C">
              <w:rPr>
                <w:rFonts w:asciiTheme="minorHAnsi" w:hAnsiTheme="minorHAnsi"/>
              </w:rPr>
              <w:t xml:space="preserve">rehabilitation and </w:t>
            </w:r>
            <w:r>
              <w:rPr>
                <w:rFonts w:asciiTheme="minorHAnsi" w:hAnsiTheme="minorHAnsi"/>
              </w:rPr>
              <w:t>reconstruction, equipment and supplies for 300 beds</w:t>
            </w:r>
          </w:p>
        </w:tc>
      </w:tr>
    </w:tbl>
    <w:p w14:paraId="4520674D" w14:textId="77777777" w:rsidR="00C16BA2" w:rsidRDefault="00C16BA2" w:rsidP="00C16BA2">
      <w:pPr>
        <w:pStyle w:val="ListParagraph"/>
      </w:pPr>
    </w:p>
    <w:p w14:paraId="0727D8A2" w14:textId="77777777" w:rsidR="00C16BA2" w:rsidRDefault="00C16BA2" w:rsidP="00C16BA2">
      <w:r>
        <w:tab/>
      </w:r>
    </w:p>
    <w:p w14:paraId="1EAE624C" w14:textId="77777777" w:rsidR="00C16BA2" w:rsidRDefault="00C16BA2" w:rsidP="00C16BA2"/>
    <w:p w14:paraId="22FDADDE" w14:textId="77777777" w:rsidR="00C16BA2" w:rsidRDefault="00C16BA2" w:rsidP="00C16BA2"/>
    <w:p w14:paraId="7903D039" w14:textId="77777777" w:rsidR="00C16BA2" w:rsidRDefault="00C16BA2" w:rsidP="00C16BA2"/>
    <w:p w14:paraId="22580BDA" w14:textId="77777777" w:rsidR="00C16BA2" w:rsidRDefault="00C16BA2" w:rsidP="00C16BA2"/>
    <w:p w14:paraId="26CB6876" w14:textId="77777777" w:rsidR="00C16BA2" w:rsidRDefault="00C16BA2" w:rsidP="00C16BA2"/>
    <w:p w14:paraId="64734E88" w14:textId="77777777" w:rsidR="00C16BA2" w:rsidRDefault="00C16BA2" w:rsidP="00C16BA2"/>
    <w:p w14:paraId="3698A52D" w14:textId="77777777" w:rsidR="00C16BA2" w:rsidRDefault="00C16BA2" w:rsidP="00C16BA2"/>
    <w:p w14:paraId="19058D29" w14:textId="77777777" w:rsidR="00C16BA2" w:rsidRDefault="00C16BA2" w:rsidP="00C16BA2"/>
    <w:p w14:paraId="30D99FC5" w14:textId="77777777" w:rsidR="00C16BA2" w:rsidRPr="00B064A2" w:rsidRDefault="00C16BA2" w:rsidP="00C16BA2">
      <w:pPr>
        <w:rPr>
          <w:b/>
        </w:rPr>
      </w:pPr>
    </w:p>
    <w:p w14:paraId="731AA7DA" w14:textId="77777777" w:rsidR="00C16BA2" w:rsidRDefault="00C16BA2" w:rsidP="00C16BA2">
      <w:pPr>
        <w:ind w:left="720"/>
        <w:rPr>
          <w:b/>
        </w:rPr>
      </w:pPr>
    </w:p>
    <w:p w14:paraId="27D30449" w14:textId="10785327" w:rsidR="00C16BA2" w:rsidRPr="00B064A2" w:rsidRDefault="00C16BA2" w:rsidP="00C16BA2">
      <w:pPr>
        <w:ind w:left="720"/>
        <w:rPr>
          <w:b/>
        </w:rPr>
      </w:pPr>
      <w:r w:rsidRPr="00B064A2">
        <w:rPr>
          <w:b/>
        </w:rPr>
        <w:t xml:space="preserve">Personal Protective Equipment </w:t>
      </w:r>
      <w:r>
        <w:rPr>
          <w:b/>
        </w:rPr>
        <w:t xml:space="preserve">and Testing capacity building </w:t>
      </w:r>
    </w:p>
    <w:p w14:paraId="1E10361F" w14:textId="72A39307" w:rsidR="00C16BA2" w:rsidRPr="00C16BA2" w:rsidRDefault="00C16BA2" w:rsidP="00C16BA2">
      <w:pPr>
        <w:ind w:left="720"/>
        <w:rPr>
          <w:u w:val="single"/>
          <w:lang w:val="ka-GE"/>
        </w:rPr>
      </w:pPr>
      <w:r>
        <w:t xml:space="preserve">The Ministry has estimated that as the number of cases grow there will be a shortage of personal protective equipment for healthcare workers. Based on this, international donor assistance is needed in timely purchasing personal protective equipment. Rapid Tests and reagents for PCR testing (including Cepheid cartridges) are of primary concern. Georgia has secured some number of reagents and is in the process of obtaining rapid antigen tests. </w:t>
      </w:r>
      <w:r w:rsidRPr="00C16BA2">
        <w:rPr>
          <w:u w:val="single"/>
        </w:rPr>
        <w:t xml:space="preserve">Assistance is required in providing access to needed supplies via global coordination mechanisms (as appropriate). </w:t>
      </w:r>
    </w:p>
    <w:p w14:paraId="63321EE5" w14:textId="2ADFFC4B" w:rsidR="00C16BA2" w:rsidRDefault="00C16BA2" w:rsidP="00C16BA2">
      <w:pPr>
        <w:rPr>
          <w:b/>
          <w:bCs/>
        </w:rPr>
      </w:pPr>
      <w:r w:rsidRPr="00695740">
        <w:rPr>
          <w:b/>
          <w:bCs/>
        </w:rPr>
        <w:t>2. Providing technical assistance in strengthening emergency response capacity of hospitals and public health services</w:t>
      </w:r>
    </w:p>
    <w:p w14:paraId="14D82650" w14:textId="77777777" w:rsidR="00C16BA2" w:rsidRPr="00C16BA2" w:rsidRDefault="00C16BA2" w:rsidP="00C16BA2">
      <w:pPr>
        <w:ind w:left="720"/>
        <w:rPr>
          <w:u w:val="single"/>
        </w:rPr>
      </w:pPr>
      <w:r>
        <w:t xml:space="preserve">The main lesson learned from COVID-19 crisis is that each country needs a national emergency response plan with practical tools to promptly, mobilize emergency reserve funds to pay for increased costs and to assess and mitigate financial barriers to accessing care. </w:t>
      </w:r>
      <w:r w:rsidRPr="00C16BA2">
        <w:rPr>
          <w:u w:val="single"/>
        </w:rPr>
        <w:t xml:space="preserve">Thus, the second priority builds around the urgent need for the Ministry to have international technical assistance in needs assessment, emergency response planning, monitoring and evaluation. </w:t>
      </w:r>
    </w:p>
    <w:p w14:paraId="1DF4CA58" w14:textId="5C4F5E32" w:rsidR="00C16BA2" w:rsidRPr="00C16BA2" w:rsidRDefault="00C16BA2" w:rsidP="00C16BA2">
      <w:pPr>
        <w:ind w:left="720"/>
        <w:rPr>
          <w:b/>
          <w:bCs/>
          <w:u w:val="single"/>
        </w:rPr>
      </w:pPr>
      <w:r w:rsidRPr="00C16BA2">
        <w:rPr>
          <w:u w:val="single"/>
        </w:rPr>
        <w:lastRenderedPageBreak/>
        <w:t>Improving infection prevention and control in local clinics</w:t>
      </w:r>
      <w:r>
        <w:rPr>
          <w:u w:val="single"/>
        </w:rPr>
        <w:t xml:space="preserve"> </w:t>
      </w:r>
      <w:r w:rsidRPr="00C16BA2">
        <w:rPr>
          <w:u w:val="single"/>
        </w:rPr>
        <w:t xml:space="preserve">and improve capacity of physicians and nurses in managing severe COVID 19 cases is another area for potential donor input. </w:t>
      </w:r>
    </w:p>
    <w:p w14:paraId="53035B06" w14:textId="77777777" w:rsidR="00C16BA2" w:rsidRPr="00695740" w:rsidRDefault="00C16BA2" w:rsidP="00C16BA2">
      <w:pPr>
        <w:rPr>
          <w:b/>
          <w:bCs/>
        </w:rPr>
      </w:pPr>
      <w:r w:rsidRPr="00695740">
        <w:rPr>
          <w:b/>
          <w:bCs/>
        </w:rPr>
        <w:t xml:space="preserve">3. Building information system for effective COVID 19 surveillance, data management and contract tracing.  </w:t>
      </w:r>
    </w:p>
    <w:p w14:paraId="06F05DE5" w14:textId="729EF641" w:rsidR="00C16BA2" w:rsidRDefault="00C16BA2" w:rsidP="00C16BA2">
      <w:pPr>
        <w:ind w:left="720"/>
      </w:pPr>
      <w:r>
        <w:t xml:space="preserve">Currently, NCDC in partnership with international organizations and the Ministry is working on this issue.  However, as the number of cases grow the capacities to deliver these services will debilitate. </w:t>
      </w:r>
      <w:r w:rsidRPr="00C16BA2">
        <w:rPr>
          <w:u w:val="single"/>
        </w:rPr>
        <w:t>In order to ensure rapid response, Georgia requires international donor assistance in bolstering effective COVID-19 surveillance, data management and contract tracing systems. These systems can be built on existing e-government structures</w:t>
      </w:r>
      <w:r>
        <w:t xml:space="preserve">. </w:t>
      </w:r>
    </w:p>
    <w:p w14:paraId="4323290A" w14:textId="057BCB8E" w:rsidR="00C16BA2" w:rsidRPr="00C16BA2" w:rsidRDefault="00C16BA2" w:rsidP="00C16BA2">
      <w:pPr>
        <w:rPr>
          <w:b/>
          <w:bCs/>
        </w:rPr>
      </w:pPr>
      <w:r w:rsidRPr="00695740">
        <w:rPr>
          <w:b/>
          <w:bCs/>
        </w:rPr>
        <w:t xml:space="preserve">4. Strengthening first-point-of contact strategy for possible COVID-19 cases. </w:t>
      </w:r>
    </w:p>
    <w:p w14:paraId="36EA3C99" w14:textId="77777777" w:rsidR="00C16BA2" w:rsidRPr="00C16BA2" w:rsidRDefault="00C16BA2" w:rsidP="00C16BA2">
      <w:pPr>
        <w:ind w:left="720"/>
        <w:rPr>
          <w:u w:val="single"/>
        </w:rPr>
      </w:pPr>
      <w:r w:rsidRPr="00695740">
        <w:t xml:space="preserve">The main options for first contact </w:t>
      </w:r>
      <w:r>
        <w:t xml:space="preserve">strategy </w:t>
      </w:r>
      <w:r w:rsidRPr="00695740">
        <w:t xml:space="preserve">include a centralized hotline, an online platform, and physical locations in specially established temporary </w:t>
      </w:r>
      <w:proofErr w:type="spellStart"/>
      <w:r w:rsidRPr="00695740">
        <w:t>centres</w:t>
      </w:r>
      <w:proofErr w:type="spellEnd"/>
      <w:r w:rsidRPr="00695740">
        <w:t xml:space="preserve"> or primary care facilities. </w:t>
      </w:r>
      <w:r>
        <w:t>To alleviate some of the burden on the health facilities (hospitals) p</w:t>
      </w:r>
      <w:r w:rsidRPr="00695740">
        <w:t xml:space="preserve">eople with COVID-19 suspicion or symptoms </w:t>
      </w:r>
      <w:r>
        <w:t xml:space="preserve">will be urged </w:t>
      </w:r>
      <w:r w:rsidRPr="00695740">
        <w:t>to contact the health system through emergency hotlines and online platforms with chatbots. This approach</w:t>
      </w:r>
      <w:r>
        <w:t xml:space="preserve"> will be built on current primary care systems and will be coordinated by the national intersectoral committee. </w:t>
      </w:r>
      <w:r w:rsidRPr="00C16BA2">
        <w:rPr>
          <w:u w:val="single"/>
        </w:rPr>
        <w:t xml:space="preserve">The Ministry requires international donor assistance to build capacity of primary care providers, develop call centers which have clear algorithms and visual aids to triage calls and indicate the appropriate patient pathway. </w:t>
      </w:r>
    </w:p>
    <w:p w14:paraId="53239CDC" w14:textId="32E974F6" w:rsidR="00C16BA2" w:rsidRDefault="00C16BA2" w:rsidP="00C16BA2"/>
    <w:p w14:paraId="4138CCBF" w14:textId="3E75DA93" w:rsidR="00C16BA2" w:rsidRDefault="00C16BA2" w:rsidP="00C16BA2">
      <w:r>
        <w:t xml:space="preserve">Table 1: Summary of required donor assistance </w:t>
      </w:r>
    </w:p>
    <w:tbl>
      <w:tblPr>
        <w:tblStyle w:val="GridTable2-Accent5"/>
        <w:tblW w:w="0" w:type="auto"/>
        <w:tblLayout w:type="fixed"/>
        <w:tblLook w:val="0000" w:firstRow="0" w:lastRow="0" w:firstColumn="0" w:lastColumn="0" w:noHBand="0" w:noVBand="0"/>
      </w:tblPr>
      <w:tblGrid>
        <w:gridCol w:w="2594"/>
        <w:gridCol w:w="6426"/>
      </w:tblGrid>
      <w:tr w:rsidR="00C16BA2" w14:paraId="2898A4E1"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tcPr>
          <w:p w14:paraId="32CE61A5" w14:textId="6C90149D"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Recommended Measures </w:t>
            </w:r>
          </w:p>
        </w:tc>
        <w:tc>
          <w:tcPr>
            <w:tcW w:w="6426" w:type="dxa"/>
          </w:tcPr>
          <w:p w14:paraId="3284B821" w14:textId="5CE972ED" w:rsidR="00C16BA2" w:rsidRP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C16BA2">
              <w:rPr>
                <w:rFonts w:ascii="Calibri" w:hAnsi="Calibri" w:cs="Calibri"/>
                <w:b/>
                <w:bCs/>
                <w:color w:val="000000"/>
                <w:sz w:val="18"/>
                <w:szCs w:val="18"/>
              </w:rPr>
              <w:t xml:space="preserve">Specific areas Georgia requires donor assistance </w:t>
            </w:r>
          </w:p>
        </w:tc>
      </w:tr>
      <w:tr w:rsidR="00C16BA2" w14:paraId="01085044"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0ADCD0F3"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Bolster capacity of essential public health services to enable emergency response</w:t>
            </w:r>
          </w:p>
        </w:tc>
        <w:tc>
          <w:tcPr>
            <w:tcW w:w="6426" w:type="dxa"/>
          </w:tcPr>
          <w:p w14:paraId="54489EFE"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National and local public health services need:</w:t>
            </w:r>
          </w:p>
        </w:tc>
      </w:tr>
      <w:tr w:rsidR="00C16BA2" w14:paraId="446D2009"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36FBF9F3"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7BB0B06C"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 laboratory testing, contract tracing and risk assessment;</w:t>
            </w:r>
          </w:p>
        </w:tc>
      </w:tr>
      <w:tr w:rsidR="00C16BA2" w14:paraId="1ED7444E" w14:textId="77777777" w:rsidTr="00C16BA2">
        <w:trPr>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2972DC67"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367E1ACF" w14:textId="02EAE862"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b) epidemiological analysis and surveillance; </w:t>
            </w:r>
          </w:p>
        </w:tc>
      </w:tr>
      <w:tr w:rsidR="00C16BA2" w14:paraId="3A425E53"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4364144A"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716B3E4F"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(c) evidence-informed policy advice on nonpharmaceutical interventions and guidance to the health and other sectors on their roles in the response;</w:t>
            </w:r>
          </w:p>
        </w:tc>
      </w:tr>
      <w:tr w:rsidR="00C16BA2" w14:paraId="53A94BBF"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1F297949"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151EA4E9"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(d) identification of vulnerable groups such as older people and migrants, and tailored interventions to account for their needs; </w:t>
            </w:r>
          </w:p>
        </w:tc>
      </w:tr>
      <w:tr w:rsidR="00C16BA2" w14:paraId="5323938D"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20CBB4B5"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41E040D2"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(e) evidence-informed information for the general public</w:t>
            </w:r>
          </w:p>
        </w:tc>
      </w:tr>
      <w:tr w:rsidR="00C16BA2" w14:paraId="7BE5D218"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16E06B35" w14:textId="3418B9E6" w:rsidR="00C16BA2" w:rsidRDefault="00C16BA2">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 xml:space="preserve"> Clarify first-point-of</w:t>
            </w:r>
            <w:r w:rsidR="0069716C">
              <w:rPr>
                <w:rFonts w:ascii="Calibri" w:hAnsi="Calibri" w:cs="Calibri"/>
                <w:b/>
                <w:bCs/>
                <w:color w:val="000000"/>
                <w:sz w:val="18"/>
                <w:szCs w:val="18"/>
              </w:rPr>
              <w:t>-</w:t>
            </w:r>
            <w:r>
              <w:rPr>
                <w:rFonts w:ascii="Calibri" w:hAnsi="Calibri" w:cs="Calibri"/>
                <w:b/>
                <w:bCs/>
                <w:color w:val="000000"/>
                <w:sz w:val="18"/>
                <w:szCs w:val="18"/>
              </w:rPr>
              <w:t>contact strategy for possible COVID-19 cases: phone, online, physical.</w:t>
            </w:r>
          </w:p>
        </w:tc>
        <w:tc>
          <w:tcPr>
            <w:tcW w:w="6426" w:type="dxa"/>
          </w:tcPr>
          <w:p w14:paraId="3A7D81B5" w14:textId="205231BB" w:rsidR="00C16BA2" w:rsidRDefault="0069716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w:t>
            </w:r>
            <w:r w:rsidR="00C16BA2">
              <w:rPr>
                <w:rFonts w:ascii="Calibri" w:hAnsi="Calibri" w:cs="Calibri"/>
                <w:color w:val="000000"/>
                <w:sz w:val="18"/>
                <w:szCs w:val="18"/>
              </w:rPr>
              <w:t>echnical assistance in developing first-point-of contacts strategy</w:t>
            </w:r>
          </w:p>
        </w:tc>
      </w:tr>
      <w:tr w:rsidR="00C16BA2" w14:paraId="0ABC2026"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3AB9DEA7"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079F70EE" w14:textId="2F53ADBF" w:rsidR="00C16BA2"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w:t>
            </w:r>
            <w:r w:rsidR="00C16BA2">
              <w:rPr>
                <w:rFonts w:ascii="Calibri" w:hAnsi="Calibri" w:cs="Calibri"/>
                <w:color w:val="000000"/>
                <w:sz w:val="18"/>
                <w:szCs w:val="18"/>
              </w:rPr>
              <w:t>ssistance to build capacity of primary care providers</w:t>
            </w:r>
          </w:p>
        </w:tc>
      </w:tr>
      <w:tr w:rsidR="00C16BA2" w14:paraId="54FD228F"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6E2A026E"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5CAC31BE"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to develop call centers which have clear algorithms and visual aids to triage calls and indicate the appropriate patient pathway. </w:t>
            </w:r>
          </w:p>
        </w:tc>
      </w:tr>
      <w:tr w:rsidR="00C16BA2" w14:paraId="55E5CA37" w14:textId="77777777" w:rsidTr="00C16BA2">
        <w:trPr>
          <w:cnfStyle w:val="000000100000" w:firstRow="0" w:lastRow="0" w:firstColumn="0" w:lastColumn="0" w:oddVBand="0" w:evenVBand="0" w:oddHBand="1" w:evenHBand="0" w:firstRowFirstColumn="0" w:firstRowLastColumn="0" w:lastRowFirstColumn="0" w:lastRowLastColumn="0"/>
          <w:trHeight w:val="96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0E23AE4E"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Designate hospitals to receive COVID-19 patients and prepare to mobilize surge acute and ICU capacity</w:t>
            </w:r>
          </w:p>
        </w:tc>
        <w:tc>
          <w:tcPr>
            <w:tcW w:w="6426" w:type="dxa"/>
          </w:tcPr>
          <w:p w14:paraId="09E29E76" w14:textId="5FAF1AC8"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in strengthening and maintaining hospital capacity in every region to provide care to COVID-19 patients with severe or critical presentations </w:t>
            </w:r>
            <w:r w:rsidR="0069716C">
              <w:rPr>
                <w:rFonts w:ascii="Calibri" w:hAnsi="Calibri" w:cs="Calibri"/>
                <w:color w:val="000000"/>
                <w:sz w:val="18"/>
                <w:szCs w:val="18"/>
              </w:rPr>
              <w:t xml:space="preserve">– including ventilators and other equipment. </w:t>
            </w:r>
          </w:p>
        </w:tc>
      </w:tr>
      <w:tr w:rsidR="00C16BA2" w14:paraId="1B2ABA8A" w14:textId="77777777" w:rsidTr="00C16BA2">
        <w:trPr>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6B8B8668"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62B0293B" w14:textId="41291EC9"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Organize hospitals in pavilions, where needed</w:t>
            </w:r>
          </w:p>
        </w:tc>
      </w:tr>
      <w:tr w:rsidR="00C16BA2" w14:paraId="03627D1C" w14:textId="77777777" w:rsidTr="00C16BA2">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94" w:type="dxa"/>
            <w:vMerge/>
          </w:tcPr>
          <w:p w14:paraId="51430E82"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14906AEB" w14:textId="7AAACA1C" w:rsidR="00C16BA2"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Financial support in s</w:t>
            </w:r>
            <w:r w:rsidR="00C16BA2">
              <w:rPr>
                <w:rFonts w:ascii="Calibri" w:hAnsi="Calibri" w:cs="Calibri"/>
                <w:color w:val="000000"/>
                <w:sz w:val="18"/>
                <w:szCs w:val="18"/>
              </w:rPr>
              <w:t>trengthen</w:t>
            </w:r>
            <w:r>
              <w:rPr>
                <w:rFonts w:ascii="Calibri" w:hAnsi="Calibri" w:cs="Calibri"/>
                <w:color w:val="000000"/>
                <w:sz w:val="18"/>
                <w:szCs w:val="18"/>
              </w:rPr>
              <w:t xml:space="preserve">ing </w:t>
            </w:r>
            <w:r w:rsidR="00C16BA2">
              <w:rPr>
                <w:rFonts w:ascii="Calibri" w:hAnsi="Calibri" w:cs="Calibri"/>
                <w:color w:val="000000"/>
                <w:sz w:val="18"/>
                <w:szCs w:val="18"/>
              </w:rPr>
              <w:t>and maintain</w:t>
            </w:r>
            <w:r>
              <w:rPr>
                <w:rFonts w:ascii="Calibri" w:hAnsi="Calibri" w:cs="Calibri"/>
                <w:color w:val="000000"/>
                <w:sz w:val="18"/>
                <w:szCs w:val="18"/>
              </w:rPr>
              <w:t>ing</w:t>
            </w:r>
            <w:r w:rsidR="00C16BA2">
              <w:rPr>
                <w:rFonts w:ascii="Calibri" w:hAnsi="Calibri" w:cs="Calibri"/>
                <w:color w:val="000000"/>
                <w:sz w:val="18"/>
                <w:szCs w:val="18"/>
              </w:rPr>
              <w:t xml:space="preserve"> ICU capacities</w:t>
            </w:r>
          </w:p>
        </w:tc>
      </w:tr>
      <w:tr w:rsidR="00C16BA2" w14:paraId="7AADDFFC" w14:textId="77777777" w:rsidTr="00C16BA2">
        <w:trPr>
          <w:trHeight w:val="960"/>
        </w:trPr>
        <w:tc>
          <w:tcPr>
            <w:cnfStyle w:val="000010000000" w:firstRow="0" w:lastRow="0" w:firstColumn="0" w:lastColumn="0" w:oddVBand="1" w:evenVBand="0" w:oddHBand="0" w:evenHBand="0" w:firstRowFirstColumn="0" w:firstRowLastColumn="0" w:lastRowFirstColumn="0" w:lastRowLastColumn="0"/>
            <w:tcW w:w="2594" w:type="dxa"/>
          </w:tcPr>
          <w:p w14:paraId="74665670"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Organize and expand services close to home for COVID-19 response.</w:t>
            </w:r>
          </w:p>
        </w:tc>
        <w:tc>
          <w:tcPr>
            <w:tcW w:w="6426" w:type="dxa"/>
          </w:tcPr>
          <w:p w14:paraId="150EFA88" w14:textId="070506E0"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Build primary care enrollment database to quickly identify patients - who have mild cases and can be treated at home - and their contact numbers and tag them for follow-up</w:t>
            </w:r>
            <w:r w:rsidR="00900956">
              <w:rPr>
                <w:rFonts w:ascii="Calibri" w:hAnsi="Calibri" w:cs="Calibri"/>
                <w:color w:val="000000"/>
                <w:sz w:val="18"/>
                <w:szCs w:val="18"/>
              </w:rPr>
              <w:t xml:space="preserve"> </w:t>
            </w:r>
            <w:r>
              <w:rPr>
                <w:rFonts w:ascii="Calibri" w:hAnsi="Calibri" w:cs="Calibri"/>
                <w:color w:val="000000"/>
                <w:sz w:val="18"/>
                <w:szCs w:val="18"/>
              </w:rPr>
              <w:t>(If applicable)</w:t>
            </w:r>
            <w:r w:rsidR="00900956">
              <w:rPr>
                <w:rFonts w:ascii="Calibri" w:hAnsi="Calibri" w:cs="Calibri"/>
                <w:color w:val="000000"/>
                <w:sz w:val="18"/>
                <w:szCs w:val="18"/>
              </w:rPr>
              <w:t xml:space="preserve">. </w:t>
            </w:r>
          </w:p>
        </w:tc>
      </w:tr>
      <w:tr w:rsidR="00C16BA2" w14:paraId="4CD23B2D"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7B76C9AB"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Maintain continuity of essential services while freeing up capacity for COVID-19 response.</w:t>
            </w:r>
          </w:p>
        </w:tc>
        <w:tc>
          <w:tcPr>
            <w:tcW w:w="6426" w:type="dxa"/>
          </w:tcPr>
          <w:p w14:paraId="1723A088"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to set up alternative mechanisms for control and management of non-urgent (non-COVID-19) cases</w:t>
            </w:r>
          </w:p>
        </w:tc>
      </w:tr>
      <w:tr w:rsidR="00C16BA2" w14:paraId="52E9250C"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tcPr>
          <w:p w14:paraId="383508E9"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65A3AB22" w14:textId="417B858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protecting populations seeking care for other health conditions from contact with COVID-19 patients in health facilities</w:t>
            </w:r>
          </w:p>
        </w:tc>
      </w:tr>
      <w:tr w:rsidR="00C16BA2" w14:paraId="6B8ADF4A" w14:textId="77777777" w:rsidTr="00C16BA2">
        <w:trPr>
          <w:cnfStyle w:val="000000100000" w:firstRow="0" w:lastRow="0" w:firstColumn="0" w:lastColumn="0" w:oddVBand="0" w:evenVBand="0" w:oddHBand="1" w:evenHBand="0" w:firstRowFirstColumn="0" w:firstRowLastColumn="0" w:lastRowFirstColumn="0" w:lastRowLastColumn="0"/>
          <w:trHeight w:val="960"/>
        </w:trPr>
        <w:tc>
          <w:tcPr>
            <w:cnfStyle w:val="000010000000" w:firstRow="0" w:lastRow="0" w:firstColumn="0" w:lastColumn="0" w:oddVBand="1" w:evenVBand="0" w:oddHBand="0" w:evenHBand="0" w:firstRowFirstColumn="0" w:firstRowLastColumn="0" w:lastRowFirstColumn="0" w:lastRowLastColumn="0"/>
            <w:tcW w:w="2594" w:type="dxa"/>
            <w:vMerge/>
          </w:tcPr>
          <w:p w14:paraId="553F1433" w14:textId="77777777" w:rsidR="00C16BA2" w:rsidRDefault="00C16BA2">
            <w:pPr>
              <w:autoSpaceDE w:val="0"/>
              <w:autoSpaceDN w:val="0"/>
              <w:adjustRightInd w:val="0"/>
              <w:spacing w:after="0" w:line="240" w:lineRule="auto"/>
              <w:jc w:val="right"/>
              <w:rPr>
                <w:rFonts w:ascii="Calibri" w:hAnsi="Calibri" w:cs="Calibri"/>
                <w:color w:val="000000"/>
                <w:sz w:val="24"/>
                <w:szCs w:val="24"/>
              </w:rPr>
            </w:pPr>
          </w:p>
        </w:tc>
        <w:tc>
          <w:tcPr>
            <w:tcW w:w="6426" w:type="dxa"/>
          </w:tcPr>
          <w:p w14:paraId="6FF6D65F" w14:textId="3D45DEE3"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in reinforcing standard operating procedures for facility-based infection control mechanisms in primary care, during transport and in hospitals, including separated pathways and dedicated hospital equipment.</w:t>
            </w:r>
          </w:p>
        </w:tc>
      </w:tr>
      <w:tr w:rsidR="00C16BA2" w14:paraId="73C6B8B8" w14:textId="77777777" w:rsidTr="00C16BA2">
        <w:trPr>
          <w:trHeight w:val="960"/>
        </w:trPr>
        <w:tc>
          <w:tcPr>
            <w:cnfStyle w:val="000010000000" w:firstRow="0" w:lastRow="0" w:firstColumn="0" w:lastColumn="0" w:oddVBand="1" w:evenVBand="0" w:oddHBand="0" w:evenHBand="0" w:firstRowFirstColumn="0" w:firstRowLastColumn="0" w:lastRowFirstColumn="0" w:lastRowLastColumn="0"/>
            <w:tcW w:w="2594" w:type="dxa"/>
          </w:tcPr>
          <w:p w14:paraId="49A4FF8F"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Train, repurpose and mobilize the health workforce according to priority services.</w:t>
            </w:r>
          </w:p>
        </w:tc>
        <w:tc>
          <w:tcPr>
            <w:tcW w:w="6426" w:type="dxa"/>
          </w:tcPr>
          <w:p w14:paraId="59ECFD85" w14:textId="34A528CB"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mobilization efforts to increase surge capacity, reprofile and upskill the workforce with appropriate training and supervisory support, aligned with scopes of practice as necessary.</w:t>
            </w:r>
          </w:p>
        </w:tc>
      </w:tr>
      <w:tr w:rsidR="00C16BA2" w14:paraId="048C75BC" w14:textId="77777777" w:rsidTr="00C16BA2">
        <w:trPr>
          <w:cnfStyle w:val="000000100000" w:firstRow="0" w:lastRow="0" w:firstColumn="0" w:lastColumn="0" w:oddVBand="0" w:evenVBand="0" w:oddHBand="1" w:evenHBand="0" w:firstRowFirstColumn="0" w:firstRowLastColumn="0" w:lastRowFirstColumn="0" w:lastRowLastColumn="0"/>
          <w:trHeight w:val="720"/>
        </w:trPr>
        <w:tc>
          <w:tcPr>
            <w:cnfStyle w:val="000010000000" w:firstRow="0" w:lastRow="0" w:firstColumn="0" w:lastColumn="0" w:oddVBand="1" w:evenVBand="0" w:oddHBand="0" w:evenHBand="0" w:firstRowFirstColumn="0" w:firstRowLastColumn="0" w:lastRowFirstColumn="0" w:lastRowLastColumn="0"/>
            <w:tcW w:w="2594" w:type="dxa"/>
          </w:tcPr>
          <w:p w14:paraId="29A97025"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Protect the physical health of frontline health workers.</w:t>
            </w:r>
          </w:p>
        </w:tc>
        <w:tc>
          <w:tcPr>
            <w:tcW w:w="6426" w:type="dxa"/>
          </w:tcPr>
          <w:p w14:paraId="643FF44F" w14:textId="77777777"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in procuring personal protective equipment (PPE) for the health workforce in all services (public and private, community and hospital). </w:t>
            </w:r>
          </w:p>
        </w:tc>
      </w:tr>
      <w:tr w:rsidR="0069716C" w14:paraId="02D1EE27"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0B7D89D5" w14:textId="77777777" w:rsidR="0069716C" w:rsidRDefault="0069716C">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Review supply chains and stocks of essential medicines and health technologies</w:t>
            </w:r>
          </w:p>
        </w:tc>
        <w:tc>
          <w:tcPr>
            <w:tcW w:w="6426" w:type="dxa"/>
          </w:tcPr>
          <w:p w14:paraId="6A1D5850" w14:textId="00485C72" w:rsidR="0069716C" w:rsidRDefault="0069716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Technical assistance in developing assessment supply chains, stocks of essential medicines and health </w:t>
            </w:r>
          </w:p>
        </w:tc>
      </w:tr>
      <w:tr w:rsidR="0069716C" w14:paraId="099E79AC" w14:textId="77777777" w:rsidTr="00C16BA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594" w:type="dxa"/>
            <w:vMerge/>
          </w:tcPr>
          <w:p w14:paraId="4AA9EFA9" w14:textId="77777777" w:rsidR="0069716C" w:rsidRDefault="0069716C">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745C07A7" w14:textId="77777777" w:rsidR="0069716C"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procuring hand sanitizers and surface disinfectants for hospitals and pharmacies</w:t>
            </w:r>
          </w:p>
        </w:tc>
      </w:tr>
      <w:tr w:rsidR="0069716C" w14:paraId="6DC01B76" w14:textId="77777777" w:rsidTr="00C16BA2">
        <w:trPr>
          <w:trHeight w:val="480"/>
        </w:trPr>
        <w:tc>
          <w:tcPr>
            <w:cnfStyle w:val="000010000000" w:firstRow="0" w:lastRow="0" w:firstColumn="0" w:lastColumn="0" w:oddVBand="1" w:evenVBand="0" w:oddHBand="0" w:evenHBand="0" w:firstRowFirstColumn="0" w:firstRowLastColumn="0" w:lastRowFirstColumn="0" w:lastRowLastColumn="0"/>
            <w:tcW w:w="2594" w:type="dxa"/>
            <w:vMerge/>
          </w:tcPr>
          <w:p w14:paraId="1FAE7375" w14:textId="5B8468B2" w:rsidR="0069716C" w:rsidRDefault="0069716C">
            <w:pPr>
              <w:autoSpaceDE w:val="0"/>
              <w:autoSpaceDN w:val="0"/>
              <w:adjustRightInd w:val="0"/>
              <w:spacing w:after="0" w:line="240" w:lineRule="auto"/>
              <w:jc w:val="center"/>
              <w:rPr>
                <w:rFonts w:ascii="Calibri" w:hAnsi="Calibri" w:cs="Calibri"/>
                <w:b/>
                <w:bCs/>
                <w:color w:val="000000"/>
                <w:sz w:val="18"/>
                <w:szCs w:val="18"/>
              </w:rPr>
            </w:pPr>
          </w:p>
        </w:tc>
        <w:tc>
          <w:tcPr>
            <w:tcW w:w="6426" w:type="dxa"/>
          </w:tcPr>
          <w:p w14:paraId="02901D49" w14:textId="4093AF25" w:rsidR="0069716C" w:rsidRDefault="0069716C">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in procuring r</w:t>
            </w:r>
            <w:r w:rsidRPr="0069716C">
              <w:rPr>
                <w:rFonts w:ascii="Calibri" w:hAnsi="Calibri" w:cs="Calibri"/>
                <w:color w:val="000000"/>
                <w:sz w:val="18"/>
                <w:szCs w:val="18"/>
              </w:rPr>
              <w:t xml:space="preserve">apid </w:t>
            </w:r>
            <w:r>
              <w:rPr>
                <w:rFonts w:ascii="Calibri" w:hAnsi="Calibri" w:cs="Calibri"/>
                <w:color w:val="000000"/>
                <w:sz w:val="18"/>
                <w:szCs w:val="18"/>
              </w:rPr>
              <w:t>t</w:t>
            </w:r>
            <w:r w:rsidRPr="0069716C">
              <w:rPr>
                <w:rFonts w:ascii="Calibri" w:hAnsi="Calibri" w:cs="Calibri"/>
                <w:color w:val="000000"/>
                <w:sz w:val="18"/>
                <w:szCs w:val="18"/>
              </w:rPr>
              <w:t>ests and reagents for PCR testing (including Cepheid cartridges)</w:t>
            </w:r>
          </w:p>
        </w:tc>
      </w:tr>
      <w:tr w:rsidR="0069716C" w14:paraId="1BB5DB3C" w14:textId="77777777" w:rsidTr="00C16BA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594" w:type="dxa"/>
            <w:vMerge/>
          </w:tcPr>
          <w:p w14:paraId="56BE9A71" w14:textId="77777777" w:rsidR="0069716C" w:rsidRDefault="0069716C">
            <w:pPr>
              <w:autoSpaceDE w:val="0"/>
              <w:autoSpaceDN w:val="0"/>
              <w:adjustRightInd w:val="0"/>
              <w:spacing w:after="0" w:line="240" w:lineRule="auto"/>
              <w:jc w:val="center"/>
              <w:rPr>
                <w:rFonts w:ascii="Calibri" w:hAnsi="Calibri" w:cs="Calibri"/>
                <w:b/>
                <w:bCs/>
                <w:color w:val="000000"/>
                <w:sz w:val="18"/>
                <w:szCs w:val="18"/>
              </w:rPr>
            </w:pPr>
          </w:p>
        </w:tc>
        <w:tc>
          <w:tcPr>
            <w:tcW w:w="6426" w:type="dxa"/>
          </w:tcPr>
          <w:p w14:paraId="6937C60D" w14:textId="4E923179" w:rsidR="0069716C" w:rsidRDefault="0069716C">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Assistance to</w:t>
            </w:r>
            <w:r w:rsidRPr="0069716C">
              <w:rPr>
                <w:rFonts w:ascii="Calibri" w:hAnsi="Calibri" w:cs="Calibri"/>
                <w:color w:val="000000"/>
                <w:sz w:val="18"/>
                <w:szCs w:val="18"/>
              </w:rPr>
              <w:t xml:space="preserve"> acquire additional financial resources to procure much needed full hospital equipment and supplies</w:t>
            </w:r>
          </w:p>
        </w:tc>
      </w:tr>
      <w:tr w:rsidR="00C16BA2" w14:paraId="27F65D61" w14:textId="77777777" w:rsidTr="00C16BA2">
        <w:trPr>
          <w:trHeight w:val="720"/>
        </w:trPr>
        <w:tc>
          <w:tcPr>
            <w:cnfStyle w:val="000010000000" w:firstRow="0" w:lastRow="0" w:firstColumn="0" w:lastColumn="0" w:oddVBand="1" w:evenVBand="0" w:oddHBand="0" w:evenHBand="0" w:firstRowFirstColumn="0" w:firstRowLastColumn="0" w:lastRowFirstColumn="0" w:lastRowLastColumn="0"/>
            <w:tcW w:w="2594" w:type="dxa"/>
            <w:vMerge w:val="restart"/>
          </w:tcPr>
          <w:p w14:paraId="7DEA6292"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Assess and mitigate potential physical access barriers for vulnerable groups of people</w:t>
            </w:r>
          </w:p>
        </w:tc>
        <w:tc>
          <w:tcPr>
            <w:tcW w:w="6426" w:type="dxa"/>
          </w:tcPr>
          <w:p w14:paraId="23D470C1" w14:textId="4FCAE57C"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to develop tailored intervention packages for vulnerable groups of people.</w:t>
            </w:r>
          </w:p>
        </w:tc>
      </w:tr>
      <w:tr w:rsidR="00C16BA2" w14:paraId="187966DC" w14:textId="77777777" w:rsidTr="0069716C">
        <w:trPr>
          <w:cnfStyle w:val="000000100000" w:firstRow="0" w:lastRow="0" w:firstColumn="0" w:lastColumn="0" w:oddVBand="0" w:evenVBand="0" w:oddHBand="1" w:evenHBand="0" w:firstRowFirstColumn="0" w:firstRowLastColumn="0" w:lastRowFirstColumn="0" w:lastRowLastColumn="0"/>
          <w:trHeight w:val="1933"/>
        </w:trPr>
        <w:tc>
          <w:tcPr>
            <w:cnfStyle w:val="000010000000" w:firstRow="0" w:lastRow="0" w:firstColumn="0" w:lastColumn="0" w:oddVBand="1" w:evenVBand="0" w:oddHBand="0" w:evenHBand="0" w:firstRowFirstColumn="0" w:firstRowLastColumn="0" w:lastRowFirstColumn="0" w:lastRowLastColumn="0"/>
            <w:tcW w:w="2594" w:type="dxa"/>
            <w:vMerge/>
          </w:tcPr>
          <w:p w14:paraId="31690DBC" w14:textId="77777777" w:rsidR="00C16BA2" w:rsidRDefault="00C16BA2">
            <w:pPr>
              <w:autoSpaceDE w:val="0"/>
              <w:autoSpaceDN w:val="0"/>
              <w:adjustRightInd w:val="0"/>
              <w:spacing w:after="0" w:line="240" w:lineRule="auto"/>
              <w:jc w:val="center"/>
              <w:rPr>
                <w:rFonts w:ascii="Calibri" w:hAnsi="Calibri" w:cs="Calibri"/>
                <w:color w:val="000000"/>
                <w:sz w:val="18"/>
                <w:szCs w:val="18"/>
              </w:rPr>
            </w:pPr>
          </w:p>
        </w:tc>
        <w:tc>
          <w:tcPr>
            <w:tcW w:w="6426" w:type="dxa"/>
          </w:tcPr>
          <w:p w14:paraId="2640A151" w14:textId="2367F4E2"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 xml:space="preserve">Assistance in mobilizing resources to facilitate prevention efforts and protect </w:t>
            </w:r>
            <w:r w:rsidR="0069716C">
              <w:rPr>
                <w:rFonts w:ascii="Calibri" w:hAnsi="Calibri" w:cs="Calibri"/>
                <w:color w:val="000000"/>
                <w:sz w:val="18"/>
                <w:szCs w:val="18"/>
              </w:rPr>
              <w:t>vulnerable</w:t>
            </w:r>
            <w:r>
              <w:rPr>
                <w:rFonts w:ascii="Calibri" w:hAnsi="Calibri" w:cs="Calibri"/>
                <w:color w:val="000000"/>
                <w:sz w:val="18"/>
                <w:szCs w:val="18"/>
              </w:rPr>
              <w:t xml:space="preserve"> groups. Such as: children, people in older age group, people with mental health problems, migrants, refugees and asylum-seekers, people with physical and/or mental disability, people who have low literacy or are non-native speakers, people who are geographically, culturally </w:t>
            </w:r>
            <w:r w:rsidR="00C3659C">
              <w:rPr>
                <w:rFonts w:ascii="Calibri" w:hAnsi="Calibri" w:cs="Calibri"/>
                <w:color w:val="000000"/>
                <w:sz w:val="18"/>
                <w:szCs w:val="18"/>
              </w:rPr>
              <w:t>or</w:t>
            </w:r>
            <w:bookmarkStart w:id="0" w:name="_GoBack"/>
            <w:bookmarkEnd w:id="0"/>
            <w:r>
              <w:rPr>
                <w:rFonts w:ascii="Calibri" w:hAnsi="Calibri" w:cs="Calibri"/>
                <w:color w:val="000000"/>
                <w:sz w:val="18"/>
                <w:szCs w:val="18"/>
              </w:rPr>
              <w:t xml:space="preserve"> socially isolated or homebound, people on low incomes, people who are medically or chemically dependent, people who are homeless or with transient living conditions, people without access to phone and/or internet, people in prison</w:t>
            </w:r>
            <w:r w:rsidR="0069716C">
              <w:rPr>
                <w:rFonts w:ascii="Calibri" w:hAnsi="Calibri" w:cs="Calibri"/>
                <w:color w:val="000000"/>
                <w:sz w:val="18"/>
                <w:szCs w:val="18"/>
              </w:rPr>
              <w:t>.</w:t>
            </w:r>
          </w:p>
        </w:tc>
      </w:tr>
      <w:tr w:rsidR="00C16BA2" w14:paraId="57E89A69" w14:textId="77777777" w:rsidTr="00C16BA2">
        <w:trPr>
          <w:trHeight w:val="960"/>
        </w:trPr>
        <w:tc>
          <w:tcPr>
            <w:cnfStyle w:val="000010000000" w:firstRow="0" w:lastRow="0" w:firstColumn="0" w:lastColumn="0" w:oddVBand="1" w:evenVBand="0" w:oddHBand="0" w:evenHBand="0" w:firstRowFirstColumn="0" w:firstRowLastColumn="0" w:lastRowFirstColumn="0" w:lastRowLastColumn="0"/>
            <w:tcW w:w="2594" w:type="dxa"/>
          </w:tcPr>
          <w:p w14:paraId="046BD5E0" w14:textId="6B9283BC"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Optimize social protection to mitigate the impact of public health measures on household financial </w:t>
            </w:r>
            <w:r w:rsidR="0069716C">
              <w:rPr>
                <w:rFonts w:ascii="Calibri" w:hAnsi="Calibri" w:cs="Calibri"/>
                <w:b/>
                <w:bCs/>
                <w:color w:val="000000"/>
                <w:sz w:val="18"/>
                <w:szCs w:val="18"/>
              </w:rPr>
              <w:t>security</w:t>
            </w:r>
          </w:p>
        </w:tc>
        <w:tc>
          <w:tcPr>
            <w:tcW w:w="6426" w:type="dxa"/>
          </w:tcPr>
          <w:p w14:paraId="37F89E95" w14:textId="77777777" w:rsidR="00C16BA2" w:rsidRDefault="00C16BA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in evaluating COVID-19 direct and indirect economic impact on household and developing guidelines to mitigate financial hardship</w:t>
            </w:r>
          </w:p>
        </w:tc>
      </w:tr>
      <w:tr w:rsidR="00C16BA2" w14:paraId="725CD0E1" w14:textId="77777777" w:rsidTr="00C16BA2">
        <w:trPr>
          <w:cnfStyle w:val="000000100000" w:firstRow="0" w:lastRow="0" w:firstColumn="0" w:lastColumn="0" w:oddVBand="0" w:evenVBand="0" w:oddHBand="1" w:evenHBand="0" w:firstRowFirstColumn="0" w:firstRowLastColumn="0" w:lastRowFirstColumn="0" w:lastRowLastColumn="0"/>
          <w:trHeight w:val="1220"/>
        </w:trPr>
        <w:tc>
          <w:tcPr>
            <w:cnfStyle w:val="000010000000" w:firstRow="0" w:lastRow="0" w:firstColumn="0" w:lastColumn="0" w:oddVBand="1" w:evenVBand="0" w:oddHBand="0" w:evenHBand="0" w:firstRowFirstColumn="0" w:firstRowLastColumn="0" w:lastRowFirstColumn="0" w:lastRowLastColumn="0"/>
            <w:tcW w:w="2594" w:type="dxa"/>
          </w:tcPr>
          <w:p w14:paraId="117897A6" w14:textId="77777777" w:rsidR="00C16BA2" w:rsidRDefault="00C16BA2">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Ensure clarity in roles, relationships and coordination mechanisms in health system governance and across government.</w:t>
            </w:r>
          </w:p>
        </w:tc>
        <w:tc>
          <w:tcPr>
            <w:tcW w:w="6426" w:type="dxa"/>
          </w:tcPr>
          <w:p w14:paraId="5A5E6530" w14:textId="3819A215" w:rsidR="00C16BA2" w:rsidRDefault="00C16BA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Pr>
                <w:rFonts w:ascii="Calibri" w:hAnsi="Calibri" w:cs="Calibri"/>
                <w:color w:val="000000"/>
                <w:sz w:val="18"/>
                <w:szCs w:val="18"/>
              </w:rPr>
              <w:t>Technical assistance in strengthening n</w:t>
            </w:r>
            <w:r w:rsidR="00C3659C">
              <w:rPr>
                <w:rFonts w:ascii="Calibri" w:hAnsi="Calibri" w:cs="Calibri"/>
                <w:color w:val="000000"/>
                <w:sz w:val="18"/>
                <w:szCs w:val="18"/>
              </w:rPr>
              <w:t xml:space="preserve">ational coordination mechanisms. TA for response planning, developing mitigation and recovery strategies, developing strategies and tools for maintaining uninterrupted delivery of general health services. </w:t>
            </w:r>
          </w:p>
        </w:tc>
      </w:tr>
    </w:tbl>
    <w:p w14:paraId="242E108A" w14:textId="65EF6053" w:rsidR="00C16BA2" w:rsidRDefault="00C16BA2" w:rsidP="00C16BA2">
      <w:pPr>
        <w:spacing w:after="0" w:line="240" w:lineRule="auto"/>
      </w:pPr>
    </w:p>
    <w:p w14:paraId="2B4F3349" w14:textId="77777777" w:rsidR="00C8210B" w:rsidRPr="00C16BA2" w:rsidRDefault="00C8210B" w:rsidP="00C16BA2">
      <w:pPr>
        <w:spacing w:after="0" w:line="240" w:lineRule="auto"/>
      </w:pPr>
    </w:p>
    <w:sectPr w:rsidR="00C8210B" w:rsidRPr="00C16BA2" w:rsidSect="00573E4C">
      <w:footerReference w:type="even" r:id="rId9"/>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01516" w14:textId="77777777" w:rsidR="00B77E1F" w:rsidRDefault="00B77E1F" w:rsidP="00C16BA2">
      <w:pPr>
        <w:spacing w:after="0" w:line="240" w:lineRule="auto"/>
      </w:pPr>
      <w:r>
        <w:separator/>
      </w:r>
    </w:p>
  </w:endnote>
  <w:endnote w:type="continuationSeparator" w:id="0">
    <w:p w14:paraId="02902964" w14:textId="77777777" w:rsidR="00B77E1F" w:rsidRDefault="00B77E1F" w:rsidP="00C16B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lfaen">
    <w:panose1 w:val="010A0502050306030303"/>
    <w:charset w:val="CC"/>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57107689"/>
      <w:docPartObj>
        <w:docPartGallery w:val="Page Numbers (Bottom of Page)"/>
        <w:docPartUnique/>
      </w:docPartObj>
    </w:sdtPr>
    <w:sdtEndPr>
      <w:rPr>
        <w:rStyle w:val="PageNumber"/>
      </w:rPr>
    </w:sdtEndPr>
    <w:sdtContent>
      <w:p w14:paraId="52C0D258" w14:textId="54DE8CEE" w:rsidR="00C16BA2" w:rsidRDefault="00C16BA2" w:rsidP="006956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077107F" w14:textId="77777777" w:rsidR="00C16BA2" w:rsidRDefault="00C16BA2" w:rsidP="00C16BA2">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77536677"/>
      <w:docPartObj>
        <w:docPartGallery w:val="Page Numbers (Bottom of Page)"/>
        <w:docPartUnique/>
      </w:docPartObj>
    </w:sdtPr>
    <w:sdtEndPr>
      <w:rPr>
        <w:rStyle w:val="PageNumber"/>
      </w:rPr>
    </w:sdtEndPr>
    <w:sdtContent>
      <w:p w14:paraId="2B72359D" w14:textId="381ED166" w:rsidR="00C16BA2" w:rsidRDefault="00C16BA2" w:rsidP="0069561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3659C">
          <w:rPr>
            <w:rStyle w:val="PageNumber"/>
            <w:noProof/>
          </w:rPr>
          <w:t>6</w:t>
        </w:r>
        <w:r>
          <w:rPr>
            <w:rStyle w:val="PageNumber"/>
          </w:rPr>
          <w:fldChar w:fldCharType="end"/>
        </w:r>
      </w:p>
    </w:sdtContent>
  </w:sdt>
  <w:p w14:paraId="72F13B05" w14:textId="77777777" w:rsidR="00C16BA2" w:rsidRDefault="00C16BA2" w:rsidP="00C16BA2">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8DF5A" w14:textId="77777777" w:rsidR="00B77E1F" w:rsidRDefault="00B77E1F" w:rsidP="00C16BA2">
      <w:pPr>
        <w:spacing w:after="0" w:line="240" w:lineRule="auto"/>
      </w:pPr>
      <w:r>
        <w:separator/>
      </w:r>
    </w:p>
  </w:footnote>
  <w:footnote w:type="continuationSeparator" w:id="0">
    <w:p w14:paraId="0A57777F" w14:textId="77777777" w:rsidR="00B77E1F" w:rsidRDefault="00B77E1F" w:rsidP="00C16B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B03D9"/>
    <w:multiLevelType w:val="hybridMultilevel"/>
    <w:tmpl w:val="9130637C"/>
    <w:lvl w:ilvl="0" w:tplc="34168502">
      <w:numFmt w:val="bullet"/>
      <w:lvlText w:val="•"/>
      <w:lvlJc w:val="left"/>
      <w:pPr>
        <w:ind w:left="720" w:hanging="360"/>
      </w:pPr>
      <w:rPr>
        <w:rFonts w:ascii="Sylfaen" w:eastAsiaTheme="minorHAnsi"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808610F"/>
    <w:multiLevelType w:val="hybridMultilevel"/>
    <w:tmpl w:val="F6F84FD6"/>
    <w:lvl w:ilvl="0" w:tplc="45ECE690">
      <w:start w:val="1"/>
      <w:numFmt w:val="decimal"/>
      <w:lvlText w:val="%1."/>
      <w:lvlJc w:val="left"/>
      <w:pPr>
        <w:ind w:left="720" w:hanging="360"/>
      </w:pPr>
      <w:rPr>
        <w:rFonts w:hint="default"/>
        <w:color w:val="4472C4" w:themeColor="accent1"/>
      </w:rPr>
    </w:lvl>
    <w:lvl w:ilvl="1" w:tplc="18FE19B4">
      <w:start w:val="1"/>
      <w:numFmt w:val="lowerLetter"/>
      <w:lvlText w:val="%2."/>
      <w:lvlJc w:val="left"/>
      <w:pPr>
        <w:ind w:left="1440" w:hanging="360"/>
      </w:pPr>
      <w:rPr>
        <w:rFonts w:asciiTheme="minorHAnsi" w:hAnsiTheme="minorHAnsi" w:hint="default"/>
        <w:b w:val="0"/>
        <w:bCs w:val="0"/>
        <w:i w:val="0"/>
        <w:iCs/>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966366"/>
    <w:multiLevelType w:val="hybridMultilevel"/>
    <w:tmpl w:val="37426A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9510B9F"/>
    <w:multiLevelType w:val="hybridMultilevel"/>
    <w:tmpl w:val="E916947A"/>
    <w:lvl w:ilvl="0" w:tplc="ACD84E9C">
      <w:start w:val="1"/>
      <w:numFmt w:val="bullet"/>
      <w:lvlText w:val="➢"/>
      <w:lvlJc w:val="left"/>
      <w:pPr>
        <w:tabs>
          <w:tab w:val="num" w:pos="720"/>
        </w:tabs>
        <w:ind w:left="720" w:hanging="360"/>
      </w:pPr>
      <w:rPr>
        <w:rFonts w:ascii="Segoe UI Symbol" w:hAnsi="Segoe UI Symbol" w:hint="default"/>
      </w:rPr>
    </w:lvl>
    <w:lvl w:ilvl="1" w:tplc="0FFEBE7E" w:tentative="1">
      <w:start w:val="1"/>
      <w:numFmt w:val="bullet"/>
      <w:lvlText w:val="➢"/>
      <w:lvlJc w:val="left"/>
      <w:pPr>
        <w:tabs>
          <w:tab w:val="num" w:pos="1440"/>
        </w:tabs>
        <w:ind w:left="1440" w:hanging="360"/>
      </w:pPr>
      <w:rPr>
        <w:rFonts w:ascii="Segoe UI Symbol" w:hAnsi="Segoe UI Symbol" w:hint="default"/>
      </w:rPr>
    </w:lvl>
    <w:lvl w:ilvl="2" w:tplc="7AC2F09A" w:tentative="1">
      <w:start w:val="1"/>
      <w:numFmt w:val="bullet"/>
      <w:lvlText w:val="➢"/>
      <w:lvlJc w:val="left"/>
      <w:pPr>
        <w:tabs>
          <w:tab w:val="num" w:pos="2160"/>
        </w:tabs>
        <w:ind w:left="2160" w:hanging="360"/>
      </w:pPr>
      <w:rPr>
        <w:rFonts w:ascii="Segoe UI Symbol" w:hAnsi="Segoe UI Symbol" w:hint="default"/>
      </w:rPr>
    </w:lvl>
    <w:lvl w:ilvl="3" w:tplc="F26E29A0" w:tentative="1">
      <w:start w:val="1"/>
      <w:numFmt w:val="bullet"/>
      <w:lvlText w:val="➢"/>
      <w:lvlJc w:val="left"/>
      <w:pPr>
        <w:tabs>
          <w:tab w:val="num" w:pos="2880"/>
        </w:tabs>
        <w:ind w:left="2880" w:hanging="360"/>
      </w:pPr>
      <w:rPr>
        <w:rFonts w:ascii="Segoe UI Symbol" w:hAnsi="Segoe UI Symbol" w:hint="default"/>
      </w:rPr>
    </w:lvl>
    <w:lvl w:ilvl="4" w:tplc="40B4C3DE" w:tentative="1">
      <w:start w:val="1"/>
      <w:numFmt w:val="bullet"/>
      <w:lvlText w:val="➢"/>
      <w:lvlJc w:val="left"/>
      <w:pPr>
        <w:tabs>
          <w:tab w:val="num" w:pos="3600"/>
        </w:tabs>
        <w:ind w:left="3600" w:hanging="360"/>
      </w:pPr>
      <w:rPr>
        <w:rFonts w:ascii="Segoe UI Symbol" w:hAnsi="Segoe UI Symbol" w:hint="default"/>
      </w:rPr>
    </w:lvl>
    <w:lvl w:ilvl="5" w:tplc="C8B8AF3E" w:tentative="1">
      <w:start w:val="1"/>
      <w:numFmt w:val="bullet"/>
      <w:lvlText w:val="➢"/>
      <w:lvlJc w:val="left"/>
      <w:pPr>
        <w:tabs>
          <w:tab w:val="num" w:pos="4320"/>
        </w:tabs>
        <w:ind w:left="4320" w:hanging="360"/>
      </w:pPr>
      <w:rPr>
        <w:rFonts w:ascii="Segoe UI Symbol" w:hAnsi="Segoe UI Symbol" w:hint="default"/>
      </w:rPr>
    </w:lvl>
    <w:lvl w:ilvl="6" w:tplc="870EBE42" w:tentative="1">
      <w:start w:val="1"/>
      <w:numFmt w:val="bullet"/>
      <w:lvlText w:val="➢"/>
      <w:lvlJc w:val="left"/>
      <w:pPr>
        <w:tabs>
          <w:tab w:val="num" w:pos="5040"/>
        </w:tabs>
        <w:ind w:left="5040" w:hanging="360"/>
      </w:pPr>
      <w:rPr>
        <w:rFonts w:ascii="Segoe UI Symbol" w:hAnsi="Segoe UI Symbol" w:hint="default"/>
      </w:rPr>
    </w:lvl>
    <w:lvl w:ilvl="7" w:tplc="8256B380" w:tentative="1">
      <w:start w:val="1"/>
      <w:numFmt w:val="bullet"/>
      <w:lvlText w:val="➢"/>
      <w:lvlJc w:val="left"/>
      <w:pPr>
        <w:tabs>
          <w:tab w:val="num" w:pos="5760"/>
        </w:tabs>
        <w:ind w:left="5760" w:hanging="360"/>
      </w:pPr>
      <w:rPr>
        <w:rFonts w:ascii="Segoe UI Symbol" w:hAnsi="Segoe UI Symbol" w:hint="default"/>
      </w:rPr>
    </w:lvl>
    <w:lvl w:ilvl="8" w:tplc="AD507C1C" w:tentative="1">
      <w:start w:val="1"/>
      <w:numFmt w:val="bullet"/>
      <w:lvlText w:val="➢"/>
      <w:lvlJc w:val="left"/>
      <w:pPr>
        <w:tabs>
          <w:tab w:val="num" w:pos="6480"/>
        </w:tabs>
        <w:ind w:left="6480" w:hanging="360"/>
      </w:pPr>
      <w:rPr>
        <w:rFonts w:ascii="Segoe UI Symbol" w:hAnsi="Segoe UI Symbol"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41D"/>
    <w:rsid w:val="00573E4C"/>
    <w:rsid w:val="0069716C"/>
    <w:rsid w:val="007D004F"/>
    <w:rsid w:val="00900956"/>
    <w:rsid w:val="009D641D"/>
    <w:rsid w:val="00A80FAF"/>
    <w:rsid w:val="00B77E1F"/>
    <w:rsid w:val="00C16BA2"/>
    <w:rsid w:val="00C3659C"/>
    <w:rsid w:val="00C36EEE"/>
    <w:rsid w:val="00C8210B"/>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2569"/>
  <w15:chartTrackingRefBased/>
  <w15:docId w15:val="{86BC63F8-B760-3A4B-AB9C-5567A8794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41D"/>
    <w:pPr>
      <w:spacing w:after="160" w:line="259" w:lineRule="auto"/>
    </w:pPr>
    <w:rPr>
      <w:sz w:val="22"/>
      <w:szCs w:val="22"/>
      <w:lang w:val="en-US"/>
    </w:rPr>
  </w:style>
  <w:style w:type="paragraph" w:styleId="Heading2">
    <w:name w:val="heading 2"/>
    <w:basedOn w:val="Normal"/>
    <w:next w:val="Normal"/>
    <w:link w:val="Heading2Char"/>
    <w:uiPriority w:val="9"/>
    <w:unhideWhenUsed/>
    <w:qFormat/>
    <w:rsid w:val="009D641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D641D"/>
    <w:rPr>
      <w:rFonts w:asciiTheme="majorHAnsi" w:eastAsiaTheme="majorEastAsia" w:hAnsiTheme="majorHAnsi" w:cstheme="majorBidi"/>
      <w:color w:val="2F5496" w:themeColor="accent1" w:themeShade="BF"/>
      <w:sz w:val="26"/>
      <w:szCs w:val="26"/>
      <w:lang w:val="en-US"/>
    </w:rPr>
  </w:style>
  <w:style w:type="paragraph" w:styleId="ListParagraph">
    <w:name w:val="List Paragraph"/>
    <w:basedOn w:val="Normal"/>
    <w:uiPriority w:val="34"/>
    <w:qFormat/>
    <w:rsid w:val="009D641D"/>
    <w:pPr>
      <w:ind w:left="720"/>
      <w:contextualSpacing/>
    </w:pPr>
  </w:style>
  <w:style w:type="table" w:styleId="TableGrid">
    <w:name w:val="Table Grid"/>
    <w:basedOn w:val="TableNormal"/>
    <w:uiPriority w:val="39"/>
    <w:rsid w:val="00C16B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6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BA2"/>
    <w:rPr>
      <w:sz w:val="22"/>
      <w:szCs w:val="22"/>
      <w:lang w:val="en-US"/>
    </w:rPr>
  </w:style>
  <w:style w:type="character" w:styleId="PageNumber">
    <w:name w:val="page number"/>
    <w:basedOn w:val="DefaultParagraphFont"/>
    <w:uiPriority w:val="99"/>
    <w:semiHidden/>
    <w:unhideWhenUsed/>
    <w:rsid w:val="00C16BA2"/>
  </w:style>
  <w:style w:type="table" w:styleId="GridTable2-Accent1">
    <w:name w:val="Grid Table 2 Accent 1"/>
    <w:basedOn w:val="TableNormal"/>
    <w:uiPriority w:val="47"/>
    <w:rsid w:val="00C16BA2"/>
    <w:rPr>
      <w:rFonts w:ascii="Sylfaen" w:hAnsi="Sylfaen"/>
      <w:sz w:val="22"/>
      <w:szCs w:val="22"/>
      <w:lang w:val="en-US"/>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C16BA2"/>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7055539">
      <w:bodyDiv w:val="1"/>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720"/>
          <w:marRight w:val="0"/>
          <w:marTop w:val="0"/>
          <w:marBottom w:val="0"/>
          <w:divBdr>
            <w:top w:val="none" w:sz="0" w:space="0" w:color="auto"/>
            <w:left w:val="none" w:sz="0" w:space="0" w:color="auto"/>
            <w:bottom w:val="none" w:sz="0" w:space="0" w:color="auto"/>
            <w:right w:val="none" w:sz="0" w:space="0" w:color="auto"/>
          </w:divBdr>
        </w:div>
        <w:div w:id="234172774">
          <w:marLeft w:val="720"/>
          <w:marRight w:val="0"/>
          <w:marTop w:val="0"/>
          <w:marBottom w:val="0"/>
          <w:divBdr>
            <w:top w:val="none" w:sz="0" w:space="0" w:color="auto"/>
            <w:left w:val="none" w:sz="0" w:space="0" w:color="auto"/>
            <w:bottom w:val="none" w:sz="0" w:space="0" w:color="auto"/>
            <w:right w:val="none" w:sz="0" w:space="0" w:color="auto"/>
          </w:divBdr>
        </w:div>
      </w:divsChild>
    </w:div>
    <w:div w:id="1644315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6</Pages>
  <Words>2275</Words>
  <Characters>12970</Characters>
  <Application>Microsoft Office Word</Application>
  <DocSecurity>0</DocSecurity>
  <Lines>108</Lines>
  <Paragraphs>30</Paragraphs>
  <ScaleCrop>false</ScaleCrop>
  <Company/>
  <LinksUpToDate>false</LinksUpToDate>
  <CharactersWithSpaces>15215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Lika Gamgebeli</dc:creator>
  <cp:keywords/>
  <dc:description/>
  <cp:lastModifiedBy>Tamar Gabunia</cp:lastModifiedBy>
  <cp:revision>4</cp:revision>
  <dcterms:created xsi:type="dcterms:W3CDTF">2020-04-06T20:43:00Z</dcterms:created>
  <dcterms:modified xsi:type="dcterms:W3CDTF">2020-04-07T16:47:00Z</dcterms:modified>
</cp:coreProperties>
</file>